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E33" w:rsidRPr="00052AEF" w:rsidRDefault="00940E33">
      <w:pPr>
        <w:spacing w:afterLines="0" w:after="0"/>
        <w:ind w:firstLineChars="0" w:firstLine="0"/>
        <w:jc w:val="center"/>
        <w:rPr>
          <w:rFonts w:cs="Times New Roman"/>
          <w:sz w:val="32"/>
          <w:szCs w:val="32"/>
          <w:lang w:val="hsb-DE"/>
        </w:rPr>
      </w:pPr>
    </w:p>
    <w:p w:rsidR="00940E33" w:rsidRPr="00052AEF" w:rsidRDefault="00940E33">
      <w:pPr>
        <w:spacing w:afterLines="0" w:after="0"/>
        <w:ind w:firstLineChars="0" w:firstLine="0"/>
        <w:jc w:val="center"/>
        <w:rPr>
          <w:rFonts w:cs="Times New Roman"/>
          <w:sz w:val="32"/>
          <w:szCs w:val="32"/>
          <w:lang w:val="hsb-DE"/>
        </w:rPr>
      </w:pPr>
    </w:p>
    <w:p w:rsidR="00940E33" w:rsidRPr="00052AEF" w:rsidRDefault="00940E33">
      <w:pPr>
        <w:spacing w:afterLines="0" w:after="0"/>
        <w:ind w:firstLineChars="0" w:firstLine="0"/>
        <w:jc w:val="center"/>
        <w:rPr>
          <w:rFonts w:cs="Times New Roman"/>
          <w:sz w:val="32"/>
          <w:szCs w:val="32"/>
          <w:lang w:val="hsb-DE"/>
        </w:rPr>
      </w:pPr>
    </w:p>
    <w:p w:rsidR="00940E33" w:rsidRPr="00052AEF" w:rsidRDefault="004C7C9F">
      <w:pPr>
        <w:spacing w:afterLines="0" w:after="0"/>
        <w:ind w:firstLineChars="0" w:firstLine="0"/>
        <w:jc w:val="center"/>
        <w:rPr>
          <w:rFonts w:cs="Times New Roman"/>
          <w:b/>
          <w:sz w:val="44"/>
          <w:szCs w:val="32"/>
          <w:lang w:val="hsb-DE"/>
        </w:rPr>
      </w:pPr>
      <w:r w:rsidRPr="00052AEF">
        <w:rPr>
          <w:rFonts w:cs="Times New Roman"/>
          <w:b/>
          <w:sz w:val="44"/>
          <w:szCs w:val="32"/>
          <w:lang w:val="hsb-DE"/>
        </w:rPr>
        <w:t>“Situação Actual da Política para as Crianças da Região Administrativa Especial de Macau”</w:t>
      </w:r>
    </w:p>
    <w:p w:rsidR="00940E33" w:rsidRPr="00052AEF" w:rsidRDefault="00940E33">
      <w:pPr>
        <w:spacing w:afterLines="0" w:after="0"/>
        <w:ind w:firstLineChars="0" w:firstLine="0"/>
        <w:jc w:val="center"/>
        <w:rPr>
          <w:rFonts w:cs="Times New Roman"/>
          <w:sz w:val="44"/>
          <w:szCs w:val="32"/>
          <w:lang w:val="hsb-DE"/>
        </w:rPr>
      </w:pPr>
    </w:p>
    <w:p w:rsidR="00940E33" w:rsidRPr="00941E7A" w:rsidRDefault="004C7C9F">
      <w:pPr>
        <w:spacing w:afterLines="0" w:after="0"/>
        <w:ind w:firstLineChars="0" w:firstLine="0"/>
        <w:jc w:val="center"/>
        <w:rPr>
          <w:rFonts w:cs="Times New Roman"/>
          <w:b/>
          <w:sz w:val="40"/>
          <w:szCs w:val="40"/>
          <w:lang w:val="hsb-DE"/>
        </w:rPr>
      </w:pPr>
      <w:r w:rsidRPr="00941E7A">
        <w:rPr>
          <w:rFonts w:cs="Times New Roman"/>
          <w:b/>
          <w:sz w:val="40"/>
          <w:szCs w:val="40"/>
          <w:lang w:val="hsb-DE"/>
        </w:rPr>
        <w:t>Outubro de 2021</w:t>
      </w:r>
    </w:p>
    <w:p w:rsidR="00940E33" w:rsidRPr="00052AEF" w:rsidRDefault="00940E33">
      <w:pPr>
        <w:spacing w:afterLines="0" w:after="0"/>
        <w:ind w:firstLineChars="0" w:firstLine="0"/>
        <w:jc w:val="center"/>
        <w:rPr>
          <w:rFonts w:cs="Times New Roman"/>
          <w:sz w:val="32"/>
          <w:szCs w:val="32"/>
          <w:lang w:val="hsb-DE"/>
        </w:rPr>
      </w:pPr>
    </w:p>
    <w:p w:rsidR="00E659A4" w:rsidRPr="00052AEF" w:rsidRDefault="00E659A4">
      <w:pPr>
        <w:spacing w:afterLines="0" w:after="0"/>
        <w:ind w:firstLineChars="0" w:firstLine="0"/>
        <w:jc w:val="center"/>
        <w:rPr>
          <w:rFonts w:cs="Times New Roman"/>
          <w:sz w:val="32"/>
          <w:szCs w:val="32"/>
          <w:lang w:val="hsb-DE"/>
        </w:rPr>
      </w:pPr>
    </w:p>
    <w:p w:rsidR="00940E33" w:rsidRPr="00052AEF" w:rsidRDefault="00940E33">
      <w:pPr>
        <w:spacing w:afterLines="0" w:after="0"/>
        <w:ind w:firstLineChars="0" w:firstLine="0"/>
        <w:jc w:val="center"/>
        <w:rPr>
          <w:rFonts w:cs="Times New Roman"/>
          <w:sz w:val="32"/>
          <w:szCs w:val="32"/>
          <w:lang w:val="hsb-DE"/>
        </w:rPr>
      </w:pPr>
    </w:p>
    <w:p w:rsidR="00940E33" w:rsidRPr="00052AEF" w:rsidRDefault="004C7C9F">
      <w:pPr>
        <w:widowControl/>
        <w:overflowPunct/>
        <w:spacing w:afterLines="0" w:after="0"/>
        <w:ind w:firstLineChars="0" w:firstLine="0"/>
        <w:jc w:val="left"/>
        <w:rPr>
          <w:rFonts w:cs="Times New Roman"/>
          <w:b/>
          <w:sz w:val="32"/>
          <w:lang w:val="hsb-DE"/>
        </w:rPr>
      </w:pPr>
      <w:r w:rsidRPr="00052AEF">
        <w:rPr>
          <w:rFonts w:cs="Times New Roman"/>
          <w:lang w:val="hsb-DE"/>
        </w:rPr>
        <w:br w:type="page"/>
      </w:r>
    </w:p>
    <w:p w:rsidR="00940E33" w:rsidRPr="00052AEF" w:rsidRDefault="004C7C9F" w:rsidP="00792EB1">
      <w:pPr>
        <w:pStyle w:val="2"/>
        <w:spacing w:after="240"/>
        <w:rPr>
          <w:rFonts w:ascii="Times New Roman" w:hAnsi="Times New Roman" w:cs="Times New Roman"/>
          <w:lang w:val="hsb-DE"/>
        </w:rPr>
      </w:pPr>
      <w:bookmarkStart w:id="0" w:name="_GoBack"/>
      <w:bookmarkEnd w:id="0"/>
      <w:r w:rsidRPr="00052AEF">
        <w:rPr>
          <w:rFonts w:ascii="Times New Roman" w:hAnsi="Times New Roman" w:cs="Times New Roman"/>
          <w:lang w:val="hsb-DE"/>
        </w:rPr>
        <w:lastRenderedPageBreak/>
        <w:t>Prefácio</w:t>
      </w:r>
    </w:p>
    <w:p w:rsidR="00940E33" w:rsidRPr="00052AEF" w:rsidRDefault="004C7C9F" w:rsidP="00792EB1">
      <w:pPr>
        <w:spacing w:afterLines="0" w:after="240"/>
        <w:ind w:firstLine="520"/>
        <w:rPr>
          <w:rFonts w:cs="Times New Roman"/>
          <w:lang w:val="hsb-DE"/>
        </w:rPr>
      </w:pPr>
      <w:r w:rsidRPr="00052AEF">
        <w:rPr>
          <w:rFonts w:cs="Times New Roman"/>
          <w:lang w:val="hsb-DE"/>
        </w:rPr>
        <w:t xml:space="preserve">O n.º 3 do artigo 38.º de “Lei Básica da Região Administrativa Especial de Macau” contempla que os menores, os idosos e os deficientes gozam do amparo e protecção da Região Administrativa Especial de Macau, adiante designada por RAEM, o </w:t>
      </w:r>
      <w:r w:rsidR="007D7400" w:rsidRPr="00052AEF">
        <w:rPr>
          <w:rFonts w:cs="Times New Roman"/>
          <w:lang w:val="hsb-DE"/>
        </w:rPr>
        <w:t>facto que</w:t>
      </w:r>
      <w:r w:rsidRPr="00052AEF">
        <w:rPr>
          <w:rFonts w:cs="Times New Roman"/>
          <w:lang w:val="hsb-DE"/>
        </w:rPr>
        <w:t xml:space="preserve"> assegura uma vez mais os direitos das crianças</w:t>
      </w:r>
      <w:r w:rsidRPr="00052AEF">
        <w:rPr>
          <w:rFonts w:cs="Times New Roman"/>
          <w:color w:val="0070C0"/>
          <w:lang w:val="hsb-DE"/>
        </w:rPr>
        <w:t xml:space="preserve">. </w:t>
      </w:r>
      <w:r w:rsidRPr="00052AEF">
        <w:rPr>
          <w:rFonts w:cs="Times New Roman"/>
          <w:lang w:val="hsb-DE"/>
        </w:rPr>
        <w:t>Para além da “Lei Básica”, a RAEM também protege e atribui importância aos direitos da criança através de leis, políticas ou medidas relevantes, nomeadamente</w:t>
      </w:r>
      <w:r w:rsidR="00E24DC3" w:rsidRPr="00052AEF">
        <w:rPr>
          <w:rFonts w:cs="Times New Roman"/>
          <w:lang w:val="hsb-DE"/>
        </w:rPr>
        <w:t>,</w:t>
      </w:r>
      <w:r w:rsidRPr="00052AEF">
        <w:rPr>
          <w:rFonts w:cs="Times New Roman"/>
          <w:lang w:val="hsb-DE"/>
        </w:rPr>
        <w:t xml:space="preserve"> o “Código Penal”, “Código Civil”, “Lei de Bases da Política Familiar”, “Lei de Bases do Sistema Educativo Não Superior”, “Lei das Relações de Trabalho”, “Lei de Prevenção e Combate à Violência Doméstica”, “Regime de vacinação”, “Regime Educativo e de Protecção Social de Jurisdição de Menores”, “Combate ao crime de tráfico de pessoas”, “Regime de Prevenção e Controlo do Tabagismo” e “Proibição da produção, do tráfico e do consumo ilícitos de estupefacientes e de substâncias psicotrópicas”, entre outras (para mais detalhes vide anexo I). </w:t>
      </w:r>
    </w:p>
    <w:p w:rsidR="00940E33" w:rsidRPr="00052AEF" w:rsidRDefault="00E24DC3" w:rsidP="00792EB1">
      <w:pPr>
        <w:pStyle w:val="afc"/>
        <w:spacing w:after="240"/>
        <w:ind w:firstLine="520"/>
        <w:rPr>
          <w:rFonts w:cs="Times New Roman"/>
          <w:lang w:val="hsb-DE"/>
        </w:rPr>
      </w:pPr>
      <w:r w:rsidRPr="00052AEF">
        <w:rPr>
          <w:rFonts w:cs="Times New Roman"/>
          <w:lang w:val="hsb-DE"/>
        </w:rPr>
        <w:t>O</w:t>
      </w:r>
      <w:r w:rsidR="004C7C9F" w:rsidRPr="00052AEF">
        <w:rPr>
          <w:rFonts w:cs="Times New Roman"/>
          <w:lang w:val="hsb-DE"/>
        </w:rPr>
        <w:t xml:space="preserve">s direitos das crianças da RAEM são </w:t>
      </w:r>
      <w:r w:rsidRPr="00052AEF">
        <w:rPr>
          <w:rFonts w:cs="Times New Roman"/>
          <w:lang w:val="hsb-DE"/>
        </w:rPr>
        <w:t xml:space="preserve">ainda </w:t>
      </w:r>
      <w:r w:rsidR="004C7C9F" w:rsidRPr="00052AEF">
        <w:rPr>
          <w:rFonts w:cs="Times New Roman"/>
          <w:lang w:val="hsb-DE"/>
        </w:rPr>
        <w:t>protegidos por cerca de 30 convenções internacionais relevantes que se aplicam na RAEM, nomeadamente</w:t>
      </w:r>
      <w:r w:rsidRPr="00052AEF">
        <w:rPr>
          <w:rFonts w:cs="Times New Roman"/>
          <w:lang w:val="hsb-DE"/>
        </w:rPr>
        <w:t>,</w:t>
      </w:r>
      <w:r w:rsidR="004C7C9F" w:rsidRPr="00052AEF">
        <w:rPr>
          <w:rFonts w:cs="Times New Roman"/>
          <w:lang w:val="hsb-DE"/>
        </w:rPr>
        <w:t xml:space="preserve"> “Convenção sobre os Direitos da Criança”, “Pacto Internacional sobre os Direitos Civis e Políticos”, “Pacto Internacional sobre os Direitos Económicos, Sociais e Culturais”, “Convenção sobre os Direitos das Pessoas com Deficiência”, “Convenção da Organização Internacional do Trabalho, relativa à Idade Mínima de Admissão ao Emprego”, “Protocolo Facultativo à Convenção sobre os Direitos da Criança Relativo à Venda de Crianças, à Prostituição Infantil e à Pornografia Infantil” e </w:t>
      </w:r>
      <w:r w:rsidR="007E6927" w:rsidRPr="00052AEF">
        <w:rPr>
          <w:rFonts w:cs="Times New Roman"/>
          <w:lang w:val="hsb-DE"/>
        </w:rPr>
        <w:t>“</w:t>
      </w:r>
      <w:r w:rsidR="004C7C9F" w:rsidRPr="00052AEF">
        <w:rPr>
          <w:rFonts w:cs="Times New Roman"/>
          <w:lang w:val="hsb-DE"/>
        </w:rPr>
        <w:t>Convenção sobre os Aspectos Civis do Rapto Internacional de Crianças” concluída na Haia, entre outras (para mais detalhes vide anexo II).</w:t>
      </w:r>
    </w:p>
    <w:p w:rsidR="00940E33" w:rsidRPr="00052AEF" w:rsidRDefault="004C7C9F" w:rsidP="00792EB1">
      <w:pPr>
        <w:spacing w:afterLines="0" w:after="240"/>
        <w:ind w:firstLineChars="0" w:firstLine="480"/>
        <w:rPr>
          <w:rFonts w:cs="Times New Roman"/>
          <w:lang w:val="hsb-DE"/>
        </w:rPr>
      </w:pPr>
      <w:r w:rsidRPr="00052AEF">
        <w:rPr>
          <w:rFonts w:cs="Times New Roman"/>
          <w:lang w:val="hsb-DE"/>
        </w:rPr>
        <w:t>Com o objectivo de dar maior importância aos direitos e interesses das crianças, o Governo da RAEM criou, em Novembro de 2016, o “Conselho para os Assuntos das Mulheres e Crianças”, (doravante designado por Conselho), para apoiar o Governo da RAEM na elaboração e promoção das políticas relativas às mulheres e crianças,</w:t>
      </w:r>
      <w:r w:rsidR="00007F4C" w:rsidRPr="00052AEF">
        <w:rPr>
          <w:rFonts w:cs="Times New Roman"/>
          <w:lang w:val="hsb-DE"/>
        </w:rPr>
        <w:t xml:space="preserve"> e</w:t>
      </w:r>
      <w:r w:rsidRPr="00052AEF">
        <w:rPr>
          <w:rFonts w:cs="Times New Roman"/>
          <w:lang w:val="hsb-DE"/>
        </w:rPr>
        <w:t xml:space="preserve"> defender as oportunidades, os direitos e a dignidade devidos às mulheres e crianças. O Conselho criou o “Grupo especializado para o acompanhamento dos dire</w:t>
      </w:r>
      <w:r w:rsidR="00007F4C" w:rsidRPr="00052AEF">
        <w:rPr>
          <w:rFonts w:cs="Times New Roman"/>
          <w:lang w:val="hsb-DE"/>
        </w:rPr>
        <w:t>itos e interesses das crianças” que t</w:t>
      </w:r>
      <w:r w:rsidRPr="00052AEF">
        <w:rPr>
          <w:rFonts w:cs="Times New Roman"/>
          <w:lang w:val="hsb-DE"/>
        </w:rPr>
        <w:t>em</w:t>
      </w:r>
      <w:r w:rsidR="00007F4C" w:rsidRPr="00052AEF">
        <w:rPr>
          <w:rFonts w:cs="Times New Roman"/>
          <w:lang w:val="hsb-DE"/>
        </w:rPr>
        <w:t>,</w:t>
      </w:r>
      <w:r w:rsidRPr="00052AEF">
        <w:rPr>
          <w:rFonts w:cs="Times New Roman"/>
          <w:lang w:val="hsb-DE"/>
        </w:rPr>
        <w:t xml:space="preserve"> constantemente</w:t>
      </w:r>
      <w:r w:rsidR="00007F4C" w:rsidRPr="00052AEF">
        <w:rPr>
          <w:rFonts w:cs="Times New Roman"/>
          <w:lang w:val="hsb-DE"/>
        </w:rPr>
        <w:t>,</w:t>
      </w:r>
      <w:r w:rsidRPr="00052AEF">
        <w:rPr>
          <w:rFonts w:cs="Times New Roman"/>
          <w:lang w:val="hsb-DE"/>
        </w:rPr>
        <w:t xml:space="preserve"> acompanhado e promovido políticas, medidas, criado planos e políticas e recolha, periodicamente, de opiniões e sugestões dos organismos competentes.</w:t>
      </w:r>
    </w:p>
    <w:p w:rsidR="00940E33" w:rsidRPr="00052AEF" w:rsidRDefault="004C7C9F" w:rsidP="00792EB1">
      <w:pPr>
        <w:pStyle w:val="afc"/>
        <w:spacing w:after="240"/>
        <w:ind w:firstLineChars="0" w:firstLine="480"/>
        <w:rPr>
          <w:rFonts w:cs="Times New Roman"/>
          <w:lang w:val="hsb-DE"/>
        </w:rPr>
      </w:pPr>
      <w:r w:rsidRPr="00052AEF">
        <w:rPr>
          <w:rFonts w:cs="Times New Roman"/>
          <w:lang w:val="hsb-DE"/>
        </w:rPr>
        <w:lastRenderedPageBreak/>
        <w:t>Nos termos da “Convenção sobre os Direitos da Criança”, a criança é todo o ser humano menor de 18 anos. Todos os serviços públicos do Governo da RAEM que envolvem os assuntos das crianças, devem implementar as respectivas medidas para garantir os direitos da criança, tais como saúde, educação, sobrevivência e desenvolvimento, e empenhar-se na promoção da sociedade amigável e ideal para as crianças.</w:t>
      </w:r>
    </w:p>
    <w:p w:rsidR="00940E33" w:rsidRPr="00052AEF" w:rsidRDefault="004C7C9F" w:rsidP="00792EB1">
      <w:pPr>
        <w:pStyle w:val="afc"/>
        <w:spacing w:after="240"/>
        <w:ind w:firstLine="520"/>
        <w:rPr>
          <w:rFonts w:cs="Times New Roman"/>
          <w:lang w:val="hsb-DE"/>
        </w:rPr>
      </w:pPr>
      <w:r w:rsidRPr="00052AEF">
        <w:rPr>
          <w:rFonts w:cs="Times New Roman"/>
          <w:lang w:val="hsb-DE"/>
        </w:rPr>
        <w:t xml:space="preserve">O presente texto tem como referência as cincos áreas do quadro geral de “Linhas Gerais do Desenvolvimento de Crianças na China (2011-2020)” </w:t>
      </w:r>
      <w:r w:rsidRPr="00052AEF">
        <w:rPr>
          <w:rFonts w:cs="Times New Roman"/>
          <w:lang w:val="hsb-DE" w:eastAsia="zh-HK"/>
        </w:rPr>
        <w:t xml:space="preserve">e a área referente ao direito de participação das crianças estabelecido na “Convenção sobre os Direitos da Criança”. Nesta conformidade, o presente texto inclui seis áreas, nomeadamente, </w:t>
      </w:r>
      <w:r w:rsidRPr="00052AEF">
        <w:rPr>
          <w:rFonts w:cs="Times New Roman"/>
          <w:lang w:val="hsb-DE"/>
        </w:rPr>
        <w:t>Criança e Saúde, Criança e Desenvolvimento da Educação, Criança e Bem-estar, Criança e Ambiente Social, Criança e Proteção, e Criança e Participação Civil. De acordo com estas seis áreas é feita uma simples descrição relativa à política actual e à repectiva execução pelo Governo da RAEM.</w:t>
      </w:r>
    </w:p>
    <w:p w:rsidR="00940E33" w:rsidRPr="00052AEF" w:rsidRDefault="004C7C9F" w:rsidP="00792EB1">
      <w:pPr>
        <w:pStyle w:val="afc"/>
        <w:spacing w:after="240"/>
        <w:ind w:firstLineChars="0" w:firstLine="480"/>
        <w:rPr>
          <w:rFonts w:cs="Times New Roman"/>
          <w:lang w:val="hsb-DE" w:eastAsia="zh-HK"/>
        </w:rPr>
      </w:pPr>
      <w:r w:rsidRPr="00052AEF">
        <w:rPr>
          <w:rFonts w:cs="Times New Roman"/>
          <w:lang w:val="hsb-DE" w:eastAsia="zh-HK"/>
        </w:rPr>
        <w:t>O “Programa para o Desenvolvimento das Crianças da China (2021-2030)”, doravante designado por “Programa”, publicado</w:t>
      </w:r>
      <w:r w:rsidR="00600051" w:rsidRPr="00052AEF">
        <w:rPr>
          <w:rFonts w:cs="Times New Roman"/>
          <w:lang w:val="hsb-DE" w:eastAsia="zh-HK"/>
        </w:rPr>
        <w:t xml:space="preserve"> recentemente</w:t>
      </w:r>
      <w:r w:rsidRPr="00052AEF">
        <w:rPr>
          <w:rFonts w:cs="Times New Roman"/>
          <w:lang w:val="hsb-DE" w:eastAsia="zh-HK"/>
        </w:rPr>
        <w:t>, assegura igualmente a concretização dos direitos das crianças no tocante à sobrevivência, ao desenvolvimento, à protecção e à participação, bem ainda foram sugeridas várias metas e medidas que di</w:t>
      </w:r>
      <w:r w:rsidR="00007F4C" w:rsidRPr="00052AEF">
        <w:rPr>
          <w:rFonts w:cs="Times New Roman"/>
          <w:lang w:val="hsb-DE" w:eastAsia="zh-HK"/>
        </w:rPr>
        <w:t>ze</w:t>
      </w:r>
      <w:r w:rsidRPr="00052AEF">
        <w:rPr>
          <w:rFonts w:cs="Times New Roman"/>
          <w:lang w:val="hsb-DE" w:eastAsia="zh-HK"/>
        </w:rPr>
        <w:t>m respeito a sete áreas. Assim, com uma leitura minuciosa, pode-se depreender que o documento intitulado “Situação Actual da Política para as Crianças da RAEM” e o “</w:t>
      </w:r>
      <w:r w:rsidR="00007F4C" w:rsidRPr="00052AEF">
        <w:rPr>
          <w:rFonts w:cs="Times New Roman"/>
          <w:lang w:val="hsb-DE" w:eastAsia="zh-HK"/>
        </w:rPr>
        <w:t>Programa“ são</w:t>
      </w:r>
      <w:r w:rsidRPr="00052AEF">
        <w:rPr>
          <w:rFonts w:cs="Times New Roman"/>
          <w:lang w:val="hsb-DE" w:eastAsia="zh-HK"/>
        </w:rPr>
        <w:t xml:space="preserve"> unânimes em relação aos princípios básicos e aos objectivos gerais, pelo que é proposta a continuidade de servir o conteúdo do “Programa” como referência para futuras revisões do presente documento. </w:t>
      </w:r>
    </w:p>
    <w:p w:rsidR="00940E33" w:rsidRPr="00052AEF" w:rsidRDefault="00940E33" w:rsidP="00792EB1">
      <w:pPr>
        <w:overflowPunct/>
        <w:autoSpaceDE w:val="0"/>
        <w:autoSpaceDN w:val="0"/>
        <w:adjustRightInd w:val="0"/>
        <w:spacing w:afterLines="0" w:after="240"/>
        <w:ind w:firstLineChars="0" w:firstLine="0"/>
        <w:rPr>
          <w:rFonts w:cs="Times New Roman"/>
          <w:sz w:val="24"/>
          <w:szCs w:val="28"/>
          <w:lang w:val="hsb-DE"/>
        </w:rPr>
      </w:pPr>
    </w:p>
    <w:p w:rsidR="00940E33" w:rsidRPr="00052AEF" w:rsidRDefault="00940E33">
      <w:pPr>
        <w:pStyle w:val="afc"/>
        <w:ind w:firstLine="520"/>
        <w:rPr>
          <w:rFonts w:cs="Times New Roman"/>
          <w:lang w:val="hsb-DE"/>
        </w:rPr>
      </w:pPr>
    </w:p>
    <w:p w:rsidR="00940E33" w:rsidRPr="00052AEF" w:rsidRDefault="004C7C9F">
      <w:pPr>
        <w:widowControl/>
        <w:overflowPunct/>
        <w:spacing w:afterLines="0" w:after="0"/>
        <w:ind w:firstLineChars="0" w:firstLine="0"/>
        <w:jc w:val="left"/>
        <w:rPr>
          <w:rFonts w:cs="Times New Roman"/>
          <w:b/>
          <w:sz w:val="32"/>
          <w:lang w:val="hsb-DE"/>
        </w:rPr>
      </w:pPr>
      <w:r w:rsidRPr="00052AEF">
        <w:rPr>
          <w:rFonts w:cs="Times New Roman"/>
          <w:lang w:val="hsb-DE"/>
        </w:rPr>
        <w:br w:type="page"/>
      </w:r>
    </w:p>
    <w:p w:rsidR="00940E33" w:rsidRPr="00052AEF" w:rsidRDefault="004C7C9F" w:rsidP="00792EB1">
      <w:pPr>
        <w:pStyle w:val="2"/>
        <w:spacing w:after="240"/>
        <w:rPr>
          <w:rFonts w:ascii="Times New Roman" w:hAnsi="Times New Roman" w:cs="Times New Roman"/>
          <w:lang w:val="hsb-DE"/>
        </w:rPr>
      </w:pPr>
      <w:r w:rsidRPr="00052AEF">
        <w:rPr>
          <w:rFonts w:ascii="Times New Roman" w:hAnsi="Times New Roman" w:cs="Times New Roman"/>
          <w:lang w:val="hsb-DE"/>
        </w:rPr>
        <w:lastRenderedPageBreak/>
        <w:t>Princípios Básicos</w:t>
      </w:r>
    </w:p>
    <w:p w:rsidR="00940E33" w:rsidRPr="00052AEF" w:rsidRDefault="004C7C9F" w:rsidP="003372C6">
      <w:pPr>
        <w:tabs>
          <w:tab w:val="left" w:pos="993"/>
        </w:tabs>
        <w:spacing w:afterLines="0" w:after="240"/>
        <w:ind w:firstLineChars="0" w:firstLine="567"/>
        <w:rPr>
          <w:rFonts w:cs="Times New Roman"/>
          <w:lang w:val="hsb-DE"/>
        </w:rPr>
      </w:pPr>
      <w:r w:rsidRPr="00052AEF">
        <w:rPr>
          <w:rFonts w:cs="Times New Roman"/>
          <w:lang w:val="hsb-DE"/>
        </w:rPr>
        <w:t xml:space="preserve">1. </w:t>
      </w:r>
      <w:r w:rsidR="003372C6">
        <w:rPr>
          <w:rFonts w:cs="Times New Roman"/>
          <w:lang w:val="hsb-DE"/>
        </w:rPr>
        <w:tab/>
      </w:r>
      <w:r w:rsidRPr="00052AEF">
        <w:rPr>
          <w:rFonts w:cs="Times New Roman"/>
          <w:lang w:val="hsb-DE"/>
        </w:rPr>
        <w:t>Superior Interesse das Criança</w:t>
      </w:r>
    </w:p>
    <w:p w:rsidR="00940E33" w:rsidRPr="00052AEF" w:rsidRDefault="004C7C9F" w:rsidP="003372C6">
      <w:pPr>
        <w:spacing w:afterLines="0" w:after="240"/>
        <w:ind w:firstLineChars="218" w:firstLine="567"/>
        <w:rPr>
          <w:rFonts w:cs="Times New Roman"/>
          <w:lang w:val="hsb-DE"/>
        </w:rPr>
      </w:pPr>
      <w:r w:rsidRPr="00052AEF">
        <w:rPr>
          <w:rFonts w:cs="Times New Roman"/>
          <w:lang w:val="hsb-DE"/>
        </w:rPr>
        <w:t xml:space="preserve">Os órgãos administrativos, legislativos e judiciários, assim como a sociedade em geral, devem ter em consideração o superior interesse das criança antes da definição de qualquer lei, política ou medida e, quando se tratam de assuntos relacionados especificamente com as crianças, devem partir de diferentes aspectos relacionados com as mesmas, nomeadamente, as caracteristicas do desenvolvimento integral, bem-estar e interesses.     </w:t>
      </w:r>
    </w:p>
    <w:p w:rsidR="00940E33" w:rsidRPr="00052AEF" w:rsidRDefault="004C7C9F" w:rsidP="003372C6">
      <w:pPr>
        <w:tabs>
          <w:tab w:val="left" w:pos="993"/>
        </w:tabs>
        <w:spacing w:afterLines="0" w:after="240"/>
        <w:ind w:left="993" w:firstLineChars="0" w:hanging="426"/>
        <w:rPr>
          <w:rFonts w:cs="Times New Roman"/>
          <w:lang w:val="hsb-DE"/>
        </w:rPr>
      </w:pPr>
      <w:r w:rsidRPr="00052AEF">
        <w:rPr>
          <w:rFonts w:cs="Times New Roman"/>
          <w:lang w:val="hsb-DE"/>
        </w:rPr>
        <w:t xml:space="preserve">2. </w:t>
      </w:r>
      <w:r w:rsidR="003372C6">
        <w:rPr>
          <w:rFonts w:cs="Times New Roman"/>
          <w:lang w:val="hsb-DE"/>
        </w:rPr>
        <w:tab/>
      </w:r>
      <w:r w:rsidRPr="00052AEF">
        <w:rPr>
          <w:rFonts w:cs="Times New Roman"/>
          <w:lang w:val="hsb-DE"/>
        </w:rPr>
        <w:t>Concretização da salvaguarda dos direitos e interesses legítimos da criança</w:t>
      </w:r>
    </w:p>
    <w:p w:rsidR="00940E33" w:rsidRPr="00052AEF" w:rsidRDefault="004C7C9F" w:rsidP="003372C6">
      <w:pPr>
        <w:spacing w:afterLines="0" w:after="240"/>
        <w:ind w:firstLineChars="0" w:firstLine="567"/>
        <w:rPr>
          <w:rFonts w:cs="Times New Roman"/>
          <w:lang w:val="hsb-DE"/>
        </w:rPr>
      </w:pPr>
      <w:r w:rsidRPr="00052AEF">
        <w:rPr>
          <w:rFonts w:cs="Times New Roman"/>
          <w:lang w:val="hsb-DE"/>
        </w:rPr>
        <w:t>Salvaguardar, nos termos legais, os direitos e interesses legítimos das crianças, a fim de assegurar que as crianças possam beneficiar de todos os direitos previstos na “Convenção sobre os Direitos da Criança”.</w:t>
      </w:r>
    </w:p>
    <w:p w:rsidR="00940E33" w:rsidRPr="00052AEF" w:rsidRDefault="004C7C9F" w:rsidP="003372C6">
      <w:pPr>
        <w:tabs>
          <w:tab w:val="left" w:pos="993"/>
        </w:tabs>
        <w:spacing w:afterLines="0" w:after="240"/>
        <w:ind w:firstLineChars="0" w:firstLine="567"/>
        <w:rPr>
          <w:rFonts w:cs="Times New Roman"/>
          <w:lang w:val="hsb-DE"/>
        </w:rPr>
      </w:pPr>
      <w:r w:rsidRPr="00052AEF">
        <w:rPr>
          <w:rFonts w:cs="Times New Roman"/>
          <w:lang w:val="hsb-DE"/>
        </w:rPr>
        <w:t xml:space="preserve">3. </w:t>
      </w:r>
      <w:r w:rsidR="003372C6">
        <w:rPr>
          <w:rFonts w:cs="Times New Roman"/>
          <w:lang w:val="hsb-DE"/>
        </w:rPr>
        <w:tab/>
      </w:r>
      <w:r w:rsidRPr="00052AEF">
        <w:rPr>
          <w:rFonts w:cs="Times New Roman"/>
          <w:lang w:val="hsb-DE"/>
        </w:rPr>
        <w:t>Proibição de discriminação</w:t>
      </w:r>
    </w:p>
    <w:p w:rsidR="00940E33" w:rsidRPr="00052AEF" w:rsidRDefault="004C7C9F" w:rsidP="003372C6">
      <w:pPr>
        <w:spacing w:afterLines="0" w:after="240"/>
        <w:ind w:firstLineChars="218" w:firstLine="567"/>
        <w:rPr>
          <w:rFonts w:cs="Times New Roman"/>
          <w:lang w:val="hsb-DE"/>
        </w:rPr>
      </w:pPr>
      <w:r w:rsidRPr="00052AEF">
        <w:rPr>
          <w:rFonts w:cs="Times New Roman"/>
          <w:lang w:val="hsb-DE"/>
        </w:rPr>
        <w:t xml:space="preserve">Assegurar que as crianças não </w:t>
      </w:r>
      <w:r w:rsidR="00E53309" w:rsidRPr="00052AEF">
        <w:rPr>
          <w:rFonts w:cs="Times New Roman"/>
          <w:lang w:val="hsb-DE"/>
        </w:rPr>
        <w:t>sejam</w:t>
      </w:r>
      <w:r w:rsidRPr="00052AEF">
        <w:rPr>
          <w:rFonts w:cs="Times New Roman"/>
          <w:lang w:val="hsb-DE"/>
        </w:rPr>
        <w:t xml:space="preserve"> sujeita</w:t>
      </w:r>
      <w:r w:rsidR="00E53309" w:rsidRPr="00052AEF">
        <w:rPr>
          <w:rFonts w:cs="Times New Roman"/>
          <w:lang w:val="hsb-DE"/>
        </w:rPr>
        <w:t>s</w:t>
      </w:r>
      <w:r w:rsidRPr="00052AEF">
        <w:rPr>
          <w:rFonts w:cs="Times New Roman"/>
          <w:lang w:val="hsb-DE"/>
        </w:rPr>
        <w:t xml:space="preserve"> </w:t>
      </w:r>
      <w:r w:rsidR="00E53309" w:rsidRPr="00052AEF">
        <w:rPr>
          <w:rFonts w:cs="Times New Roman"/>
          <w:lang w:val="hsb-DE"/>
        </w:rPr>
        <w:t>a qualquer forma</w:t>
      </w:r>
      <w:r w:rsidRPr="00052AEF">
        <w:rPr>
          <w:rFonts w:cs="Times New Roman"/>
          <w:lang w:val="hsb-DE"/>
        </w:rPr>
        <w:t xml:space="preserve"> de discriminação ou de puniçã</w:t>
      </w:r>
      <w:r w:rsidR="0099545C" w:rsidRPr="00052AEF">
        <w:rPr>
          <w:rFonts w:cs="Times New Roman"/>
          <w:lang w:val="hsb-DE"/>
        </w:rPr>
        <w:t>o,</w:t>
      </w:r>
      <w:r w:rsidRPr="00052AEF">
        <w:rPr>
          <w:rFonts w:cs="Times New Roman"/>
          <w:lang w:val="hsb-DE"/>
        </w:rPr>
        <w:t xml:space="preserve"> </w:t>
      </w:r>
      <w:r w:rsidR="00E53309" w:rsidRPr="00052AEF">
        <w:rPr>
          <w:rFonts w:cs="Times New Roman"/>
          <w:lang w:val="hsb-DE"/>
        </w:rPr>
        <w:t>independentemente</w:t>
      </w:r>
      <w:r w:rsidRPr="00052AEF">
        <w:rPr>
          <w:rFonts w:cs="Times New Roman"/>
          <w:lang w:val="hsb-DE"/>
        </w:rPr>
        <w:t xml:space="preserve">, de cor da pele, etnia, sexo, religião, ideologia política, nacionalidade, identidade, situação familiar, situação económica </w:t>
      </w:r>
      <w:r w:rsidR="00E53309" w:rsidRPr="00052AEF">
        <w:rPr>
          <w:rFonts w:cs="Times New Roman"/>
          <w:lang w:val="hsb-DE"/>
        </w:rPr>
        <w:t>ou</w:t>
      </w:r>
      <w:r w:rsidRPr="00052AEF">
        <w:rPr>
          <w:rFonts w:cs="Times New Roman"/>
          <w:lang w:val="hsb-DE"/>
        </w:rPr>
        <w:t xml:space="preserve"> do estado físico e psicológico. </w:t>
      </w:r>
    </w:p>
    <w:p w:rsidR="00940E33" w:rsidRPr="00052AEF" w:rsidRDefault="004C7C9F" w:rsidP="00792EB1">
      <w:pPr>
        <w:spacing w:afterLines="0" w:after="240"/>
        <w:ind w:firstLineChars="0" w:firstLine="0"/>
        <w:rPr>
          <w:rFonts w:cs="Times New Roman"/>
          <w:b/>
          <w:sz w:val="32"/>
          <w:lang w:val="hsb-DE"/>
        </w:rPr>
      </w:pPr>
      <w:r w:rsidRPr="00052AEF">
        <w:rPr>
          <w:rFonts w:cs="Times New Roman"/>
          <w:b/>
          <w:sz w:val="32"/>
          <w:lang w:val="hsb-DE"/>
        </w:rPr>
        <w:t>Objectivos gerais</w:t>
      </w:r>
    </w:p>
    <w:p w:rsidR="00940E33" w:rsidRPr="00052AEF" w:rsidRDefault="004C7C9F" w:rsidP="00792EB1">
      <w:pPr>
        <w:spacing w:afterLines="0" w:after="240"/>
        <w:ind w:firstLine="520"/>
        <w:rPr>
          <w:rFonts w:cs="Times New Roman"/>
          <w:lang w:val="hsb-DE"/>
        </w:rPr>
      </w:pPr>
      <w:r w:rsidRPr="00052AEF">
        <w:rPr>
          <w:rFonts w:cs="Times New Roman"/>
          <w:lang w:val="hsb-DE"/>
        </w:rPr>
        <w:t xml:space="preserve">As crianças são </w:t>
      </w:r>
      <w:r w:rsidR="000A6873" w:rsidRPr="00052AEF">
        <w:rPr>
          <w:rFonts w:cs="Times New Roman"/>
          <w:lang w:val="hsb-DE"/>
        </w:rPr>
        <w:t>o futuro d</w:t>
      </w:r>
      <w:r w:rsidR="00E04630" w:rsidRPr="00052AEF">
        <w:rPr>
          <w:rFonts w:cs="Times New Roman"/>
          <w:lang w:val="hsb-DE"/>
        </w:rPr>
        <w:t>a sociedade</w:t>
      </w:r>
      <w:r w:rsidRPr="00052AEF">
        <w:rPr>
          <w:rFonts w:cs="Times New Roman"/>
          <w:lang w:val="hsb-DE"/>
        </w:rPr>
        <w:t>, os seus direitos à sobrevivência, protecção, desenvolvimento e participação são considerados não só como uma base para o melhoramento da qualidade de vida da população,</w:t>
      </w:r>
      <w:r w:rsidR="008C185C" w:rsidRPr="00052AEF">
        <w:rPr>
          <w:rFonts w:cs="Times New Roman"/>
          <w:lang w:val="hsb-DE"/>
        </w:rPr>
        <w:t xml:space="preserve"> mas</w:t>
      </w:r>
      <w:r w:rsidRPr="00052AEF">
        <w:rPr>
          <w:rFonts w:cs="Times New Roman"/>
          <w:lang w:val="hsb-DE"/>
        </w:rPr>
        <w:t xml:space="preserve"> também os requisitos preliminares para o futuro desenvolvimento da RAEM</w:t>
      </w:r>
      <w:r w:rsidR="008C185C" w:rsidRPr="00052AEF">
        <w:rPr>
          <w:rFonts w:cs="Times New Roman"/>
          <w:lang w:val="hsb-DE"/>
        </w:rPr>
        <w:t xml:space="preserve">. </w:t>
      </w:r>
      <w:r w:rsidRPr="00052AEF">
        <w:rPr>
          <w:rFonts w:cs="Times New Roman"/>
          <w:lang w:val="hsb-DE"/>
        </w:rPr>
        <w:t xml:space="preserve">Por esse motivo, </w:t>
      </w:r>
      <w:r w:rsidR="00600072" w:rsidRPr="00052AEF">
        <w:rPr>
          <w:rFonts w:cs="Times New Roman"/>
          <w:lang w:val="hsb-DE"/>
        </w:rPr>
        <w:t>o</w:t>
      </w:r>
      <w:r w:rsidRPr="00052AEF">
        <w:rPr>
          <w:rFonts w:cs="Times New Roman"/>
          <w:lang w:val="hsb-DE"/>
        </w:rPr>
        <w:t xml:space="preserve"> Conselho para os Assuntos das Mulheres e Crianças</w:t>
      </w:r>
      <w:r w:rsidR="00600072" w:rsidRPr="00052AEF">
        <w:rPr>
          <w:rFonts w:cs="Times New Roman"/>
          <w:lang w:val="hsb-DE"/>
        </w:rPr>
        <w:t xml:space="preserve"> do</w:t>
      </w:r>
      <w:r w:rsidR="000A6873" w:rsidRPr="00052AEF">
        <w:rPr>
          <w:rFonts w:cs="Times New Roman"/>
          <w:lang w:val="hsb-DE"/>
        </w:rPr>
        <w:t xml:space="preserve"> Governo da RAEM</w:t>
      </w:r>
      <w:r w:rsidRPr="00052AEF">
        <w:rPr>
          <w:rFonts w:cs="Times New Roman"/>
          <w:lang w:val="hsb-DE"/>
        </w:rPr>
        <w:t xml:space="preserve"> </w:t>
      </w:r>
      <w:r w:rsidR="008C185C" w:rsidRPr="00052AEF">
        <w:rPr>
          <w:rFonts w:cs="Times New Roman"/>
          <w:lang w:val="hsb-DE"/>
        </w:rPr>
        <w:t>compilou e</w:t>
      </w:r>
      <w:r w:rsidRPr="00052AEF">
        <w:rPr>
          <w:rFonts w:cs="Times New Roman"/>
          <w:lang w:val="hsb-DE"/>
        </w:rPr>
        <w:t xml:space="preserve"> elabor</w:t>
      </w:r>
      <w:r w:rsidR="008C185C" w:rsidRPr="00052AEF">
        <w:rPr>
          <w:rFonts w:cs="Times New Roman"/>
          <w:lang w:val="hsb-DE"/>
        </w:rPr>
        <w:t>ou</w:t>
      </w:r>
      <w:r w:rsidRPr="00052AEF">
        <w:rPr>
          <w:rFonts w:cs="Times New Roman"/>
          <w:lang w:val="hsb-DE"/>
        </w:rPr>
        <w:t xml:space="preserve"> a “Situação Actual da Política para </w:t>
      </w:r>
      <w:r w:rsidR="00C2681A" w:rsidRPr="00052AEF">
        <w:rPr>
          <w:rFonts w:cs="Times New Roman"/>
          <w:lang w:val="hsb-DE"/>
        </w:rPr>
        <w:t xml:space="preserve">as </w:t>
      </w:r>
      <w:r w:rsidRPr="00052AEF">
        <w:rPr>
          <w:rFonts w:cs="Times New Roman"/>
          <w:lang w:val="hsb-DE"/>
        </w:rPr>
        <w:t xml:space="preserve">Crianças da RAEM”, com o intuito de facilitar </w:t>
      </w:r>
      <w:r w:rsidR="000A6873" w:rsidRPr="00052AEF">
        <w:rPr>
          <w:rFonts w:cs="Times New Roman"/>
          <w:lang w:val="hsb-DE"/>
        </w:rPr>
        <w:t>revisão e aperfeiçoamento</w:t>
      </w:r>
      <w:r w:rsidRPr="00052AEF">
        <w:rPr>
          <w:rFonts w:cs="Times New Roman"/>
          <w:lang w:val="hsb-DE"/>
        </w:rPr>
        <w:t xml:space="preserve"> sistemáticos</w:t>
      </w:r>
      <w:r w:rsidR="00600072" w:rsidRPr="00052AEF">
        <w:rPr>
          <w:rFonts w:cs="Times New Roman"/>
          <w:lang w:val="hsb-DE"/>
        </w:rPr>
        <w:t xml:space="preserve"> do assunto em causa</w:t>
      </w:r>
      <w:r w:rsidRPr="00052AEF">
        <w:rPr>
          <w:rFonts w:cs="Times New Roman"/>
          <w:lang w:val="hsb-DE"/>
        </w:rPr>
        <w:t xml:space="preserve"> que</w:t>
      </w:r>
      <w:r w:rsidR="00600072" w:rsidRPr="00052AEF">
        <w:rPr>
          <w:rFonts w:cs="Times New Roman"/>
          <w:lang w:val="hsb-DE"/>
        </w:rPr>
        <w:t>,</w:t>
      </w:r>
      <w:r w:rsidRPr="00052AEF">
        <w:rPr>
          <w:rFonts w:cs="Times New Roman"/>
          <w:lang w:val="hsb-DE"/>
        </w:rPr>
        <w:t xml:space="preserve"> por sua vez, poderá servir de referência para futuras acções de aprimoramento das leis, políticas e medidas relacionadas com </w:t>
      </w:r>
      <w:r w:rsidR="00C2681A" w:rsidRPr="00052AEF">
        <w:rPr>
          <w:rFonts w:cs="Times New Roman"/>
          <w:lang w:val="hsb-DE"/>
        </w:rPr>
        <w:t xml:space="preserve">as </w:t>
      </w:r>
      <w:r w:rsidRPr="00052AEF">
        <w:rPr>
          <w:rFonts w:cs="Times New Roman"/>
          <w:lang w:val="hsb-DE"/>
        </w:rPr>
        <w:t>criança</w:t>
      </w:r>
      <w:r w:rsidR="00C2681A" w:rsidRPr="00052AEF">
        <w:rPr>
          <w:rFonts w:cs="Times New Roman"/>
          <w:lang w:val="hsb-DE"/>
        </w:rPr>
        <w:t>s</w:t>
      </w:r>
      <w:r w:rsidRPr="00052AEF">
        <w:rPr>
          <w:rFonts w:cs="Times New Roman"/>
          <w:lang w:val="hsb-DE"/>
        </w:rPr>
        <w:t>, permitindo a materialização</w:t>
      </w:r>
      <w:r w:rsidR="000A6873" w:rsidRPr="00052AEF">
        <w:rPr>
          <w:rFonts w:cs="Times New Roman"/>
          <w:lang w:val="hsb-DE"/>
        </w:rPr>
        <w:t>,</w:t>
      </w:r>
      <w:r w:rsidRPr="00052AEF">
        <w:rPr>
          <w:rFonts w:cs="Times New Roman"/>
          <w:lang w:val="hsb-DE"/>
        </w:rPr>
        <w:t xml:space="preserve"> cada vez mais</w:t>
      </w:r>
      <w:r w:rsidR="000A6873" w:rsidRPr="00052AEF">
        <w:rPr>
          <w:rFonts w:cs="Times New Roman"/>
          <w:lang w:val="hsb-DE"/>
        </w:rPr>
        <w:t>,</w:t>
      </w:r>
      <w:r w:rsidR="00A41980" w:rsidRPr="00052AEF">
        <w:rPr>
          <w:rFonts w:cs="Times New Roman"/>
          <w:lang w:val="hsb-DE"/>
        </w:rPr>
        <w:t xml:space="preserve"> dos</w:t>
      </w:r>
      <w:r w:rsidRPr="00052AEF">
        <w:rPr>
          <w:rFonts w:cs="Times New Roman"/>
          <w:lang w:val="hsb-DE"/>
        </w:rPr>
        <w:t xml:space="preserve"> direito</w:t>
      </w:r>
      <w:r w:rsidR="00A41980" w:rsidRPr="00052AEF">
        <w:rPr>
          <w:rFonts w:cs="Times New Roman"/>
          <w:lang w:val="hsb-DE"/>
        </w:rPr>
        <w:t>s das crianças</w:t>
      </w:r>
      <w:r w:rsidRPr="00052AEF">
        <w:rPr>
          <w:rFonts w:cs="Times New Roman"/>
          <w:lang w:val="hsb-DE"/>
        </w:rPr>
        <w:t xml:space="preserve"> no âmbito de saúde, educação e desenvolvimento, bem-estar, contexto social, protecção e participação civil.</w:t>
      </w:r>
    </w:p>
    <w:p w:rsidR="00F937F8" w:rsidRPr="00052AEF" w:rsidRDefault="004C7C9F" w:rsidP="00792EB1">
      <w:pPr>
        <w:widowControl/>
        <w:tabs>
          <w:tab w:val="left" w:pos="490"/>
        </w:tabs>
        <w:spacing w:afterLines="0" w:after="240"/>
        <w:ind w:firstLineChars="0" w:firstLine="0"/>
        <w:rPr>
          <w:rFonts w:cs="Times New Roman"/>
          <w:sz w:val="32"/>
          <w:szCs w:val="32"/>
          <w:lang w:val="hsb-DE"/>
        </w:rPr>
      </w:pPr>
      <w:r w:rsidRPr="00052AEF">
        <w:rPr>
          <w:rFonts w:cs="Times New Roman"/>
          <w:lang w:val="hsb-DE"/>
        </w:rPr>
        <w:br w:type="page"/>
      </w:r>
      <w:r w:rsidR="00F937F8" w:rsidRPr="00052AEF">
        <w:rPr>
          <w:rFonts w:cs="Times New Roman"/>
          <w:b/>
          <w:bCs/>
          <w:sz w:val="32"/>
          <w:szCs w:val="32"/>
          <w:lang w:val="hsb-DE"/>
        </w:rPr>
        <w:lastRenderedPageBreak/>
        <w:t xml:space="preserve">I. </w:t>
      </w:r>
      <w:r w:rsidR="00052AEF">
        <w:rPr>
          <w:rFonts w:cs="Times New Roman"/>
          <w:b/>
          <w:bCs/>
          <w:sz w:val="32"/>
          <w:szCs w:val="32"/>
          <w:lang w:val="hsb-DE"/>
        </w:rPr>
        <w:tab/>
      </w:r>
      <w:r w:rsidR="00F937F8" w:rsidRPr="00052AEF">
        <w:rPr>
          <w:rFonts w:cs="Times New Roman"/>
          <w:b/>
          <w:bCs/>
          <w:sz w:val="32"/>
          <w:szCs w:val="32"/>
          <w:lang w:val="hsb-DE"/>
        </w:rPr>
        <w:t>Criança e Saúde</w:t>
      </w:r>
    </w:p>
    <w:p w:rsidR="00F937F8" w:rsidRPr="00052AEF" w:rsidRDefault="00F937F8" w:rsidP="003610AC">
      <w:pPr>
        <w:spacing w:afterLines="0" w:after="240"/>
        <w:ind w:firstLineChars="218" w:firstLine="567"/>
        <w:rPr>
          <w:rFonts w:cs="Times New Roman"/>
          <w:lang w:val="hsb-DE"/>
        </w:rPr>
      </w:pPr>
      <w:r w:rsidRPr="00052AEF">
        <w:rPr>
          <w:rFonts w:cs="Times New Roman"/>
          <w:lang w:val="hsb-DE"/>
        </w:rPr>
        <w:t>O Governo d</w:t>
      </w:r>
      <w:r w:rsidR="00FC4A1E" w:rsidRPr="00052AEF">
        <w:rPr>
          <w:rFonts w:cs="Times New Roman"/>
          <w:lang w:val="hsb-DE"/>
        </w:rPr>
        <w:t>a RAEM</w:t>
      </w:r>
      <w:r w:rsidR="00CF4311" w:rsidRPr="00052AEF">
        <w:rPr>
          <w:rFonts w:cs="Times New Roman"/>
          <w:lang w:val="hsb-DE"/>
        </w:rPr>
        <w:t xml:space="preserve"> estabeleceu</w:t>
      </w:r>
      <w:r w:rsidRPr="00052AEF">
        <w:rPr>
          <w:rFonts w:cs="Times New Roman"/>
          <w:lang w:val="hsb-DE"/>
        </w:rPr>
        <w:t xml:space="preserve"> a </w:t>
      </w:r>
      <w:r w:rsidR="00E611A5" w:rsidRPr="00052AEF">
        <w:rPr>
          <w:rFonts w:cs="Times New Roman"/>
          <w:lang w:val="hsb-DE"/>
        </w:rPr>
        <w:t>acção governativa</w:t>
      </w:r>
      <w:r w:rsidRPr="00052AEF">
        <w:rPr>
          <w:rFonts w:cs="Times New Roman"/>
          <w:lang w:val="hsb-DE"/>
        </w:rPr>
        <w:t xml:space="preserve"> de </w:t>
      </w:r>
      <w:r w:rsidR="001C6536" w:rsidRPr="00052AEF">
        <w:rPr>
          <w:rFonts w:cs="Times New Roman"/>
          <w:lang w:val="hsb-DE"/>
        </w:rPr>
        <w:t>“</w:t>
      </w:r>
      <w:r w:rsidRPr="00052AEF">
        <w:rPr>
          <w:rFonts w:cs="Times New Roman"/>
          <w:lang w:val="hsb-DE"/>
        </w:rPr>
        <w:t>Prevenção</w:t>
      </w:r>
      <w:r w:rsidR="001C6536" w:rsidRPr="00052AEF">
        <w:rPr>
          <w:rFonts w:cs="Times New Roman"/>
          <w:lang w:val="hsb-DE"/>
        </w:rPr>
        <w:t xml:space="preserve"> prioritária</w:t>
      </w:r>
      <w:r w:rsidR="00E611A5" w:rsidRPr="00052AEF">
        <w:rPr>
          <w:rFonts w:cs="Times New Roman"/>
          <w:lang w:val="hsb-DE"/>
        </w:rPr>
        <w:t>, Tratamento adequado”</w:t>
      </w:r>
      <w:r w:rsidRPr="00052AEF">
        <w:rPr>
          <w:rFonts w:cs="Times New Roman"/>
          <w:lang w:val="hsb-DE"/>
        </w:rPr>
        <w:t xml:space="preserve">, </w:t>
      </w:r>
      <w:r w:rsidR="00CF4311" w:rsidRPr="00052AEF">
        <w:rPr>
          <w:rFonts w:cs="Times New Roman"/>
          <w:lang w:val="hsb-DE"/>
        </w:rPr>
        <w:t>criando daí</w:t>
      </w:r>
      <w:r w:rsidRPr="00052AEF">
        <w:rPr>
          <w:rFonts w:cs="Times New Roman"/>
          <w:lang w:val="hsb-DE"/>
        </w:rPr>
        <w:t xml:space="preserve"> um </w:t>
      </w:r>
      <w:r w:rsidR="00CF4311" w:rsidRPr="00052AEF">
        <w:rPr>
          <w:rFonts w:cs="Times New Roman"/>
          <w:lang w:val="hsb-DE"/>
        </w:rPr>
        <w:t>excelente</w:t>
      </w:r>
      <w:r w:rsidRPr="00052AEF">
        <w:rPr>
          <w:rFonts w:cs="Times New Roman"/>
          <w:lang w:val="hsb-DE"/>
        </w:rPr>
        <w:t xml:space="preserve"> e completo </w:t>
      </w:r>
      <w:r w:rsidR="00CF4311" w:rsidRPr="00052AEF">
        <w:rPr>
          <w:rFonts w:cs="Times New Roman"/>
          <w:lang w:val="hsb-DE"/>
        </w:rPr>
        <w:t xml:space="preserve">sistema </w:t>
      </w:r>
      <w:r w:rsidRPr="00052AEF">
        <w:rPr>
          <w:rFonts w:cs="Times New Roman"/>
          <w:lang w:val="hsb-DE"/>
        </w:rPr>
        <w:t>de saúde</w:t>
      </w:r>
      <w:r w:rsidR="00CD1E51" w:rsidRPr="00052AEF">
        <w:rPr>
          <w:rFonts w:cs="Times New Roman"/>
          <w:lang w:val="hsb-DE"/>
        </w:rPr>
        <w:t xml:space="preserve"> que </w:t>
      </w:r>
      <w:r w:rsidRPr="00052AEF">
        <w:rPr>
          <w:rFonts w:cs="Times New Roman"/>
          <w:lang w:val="hsb-DE"/>
        </w:rPr>
        <w:t>proporciona serviços médicos apropriados</w:t>
      </w:r>
      <w:r w:rsidR="00CD1E51" w:rsidRPr="00052AEF">
        <w:rPr>
          <w:rFonts w:cs="Times New Roman"/>
          <w:lang w:val="hsb-DE"/>
        </w:rPr>
        <w:t xml:space="preserve"> e oportunos</w:t>
      </w:r>
      <w:r w:rsidRPr="00052AEF">
        <w:rPr>
          <w:rFonts w:cs="Times New Roman"/>
          <w:lang w:val="hsb-DE"/>
        </w:rPr>
        <w:t xml:space="preserve"> à população</w:t>
      </w:r>
      <w:r w:rsidR="00CD1E51" w:rsidRPr="00052AEF">
        <w:rPr>
          <w:rFonts w:cs="Times New Roman"/>
          <w:lang w:val="hsb-DE"/>
        </w:rPr>
        <w:t xml:space="preserve"> de Macau</w:t>
      </w:r>
      <w:r w:rsidRPr="00052AEF">
        <w:rPr>
          <w:rFonts w:cs="Times New Roman"/>
          <w:lang w:val="hsb-DE"/>
        </w:rPr>
        <w:t>. Com base na política de assistência médica gratuita, os Serviços de Saúde disponibilizam um</w:t>
      </w:r>
      <w:r w:rsidR="00CD1E51" w:rsidRPr="00052AEF">
        <w:rPr>
          <w:rFonts w:cs="Times New Roman"/>
          <w:lang w:val="hsb-DE"/>
        </w:rPr>
        <w:t xml:space="preserve"> conjunto</w:t>
      </w:r>
      <w:r w:rsidRPr="00052AEF">
        <w:rPr>
          <w:rFonts w:cs="Times New Roman"/>
          <w:lang w:val="hsb-DE"/>
        </w:rPr>
        <w:t xml:space="preserve"> de planos médicos à mulher grávida e ao feto, incluindo</w:t>
      </w:r>
      <w:r w:rsidR="00DF2B4F" w:rsidRPr="00052AEF">
        <w:rPr>
          <w:rFonts w:cs="Times New Roman"/>
          <w:lang w:val="hsb-DE"/>
        </w:rPr>
        <w:t xml:space="preserve"> serviços médicos gratuitos, nomeadamente, cuidados de saúde</w:t>
      </w:r>
      <w:r w:rsidRPr="00052AEF">
        <w:rPr>
          <w:rFonts w:cs="Times New Roman"/>
          <w:lang w:val="hsb-DE"/>
        </w:rPr>
        <w:t xml:space="preserve"> gera</w:t>
      </w:r>
      <w:r w:rsidR="00DF2B4F" w:rsidRPr="00052AEF">
        <w:rPr>
          <w:rFonts w:cs="Times New Roman"/>
          <w:lang w:val="hsb-DE"/>
        </w:rPr>
        <w:t>is</w:t>
      </w:r>
      <w:r w:rsidR="00F603D6" w:rsidRPr="00052AEF">
        <w:rPr>
          <w:rFonts w:cs="Times New Roman"/>
          <w:lang w:val="hsb-DE"/>
        </w:rPr>
        <w:t xml:space="preserve"> e</w:t>
      </w:r>
      <w:r w:rsidRPr="00052AEF">
        <w:rPr>
          <w:rFonts w:cs="Times New Roman"/>
          <w:lang w:val="hsb-DE"/>
        </w:rPr>
        <w:t xml:space="preserve"> personalizados, assim como</w:t>
      </w:r>
      <w:r w:rsidR="00DF2B4F" w:rsidRPr="00052AEF">
        <w:rPr>
          <w:rFonts w:cs="Times New Roman"/>
          <w:lang w:val="hsb-DE"/>
        </w:rPr>
        <w:t xml:space="preserve"> o serviço de obstetrícia no hospital</w:t>
      </w:r>
      <w:r w:rsidRPr="00052AEF">
        <w:rPr>
          <w:rFonts w:cs="Times New Roman"/>
          <w:lang w:val="hsb-DE"/>
        </w:rPr>
        <w:t>,</w:t>
      </w:r>
      <w:r w:rsidR="00CD1E51" w:rsidRPr="00052AEF">
        <w:rPr>
          <w:rFonts w:cs="Times New Roman"/>
          <w:lang w:val="hsb-DE"/>
        </w:rPr>
        <w:t xml:space="preserve"> permitindo, assim, que</w:t>
      </w:r>
      <w:r w:rsidRPr="00052AEF">
        <w:rPr>
          <w:rFonts w:cs="Times New Roman"/>
          <w:lang w:val="hsb-DE"/>
        </w:rPr>
        <w:t xml:space="preserve"> </w:t>
      </w:r>
      <w:r w:rsidR="00CD1E51" w:rsidRPr="00052AEF">
        <w:rPr>
          <w:rFonts w:cs="Times New Roman"/>
          <w:lang w:val="hsb-DE"/>
        </w:rPr>
        <w:t>os bebés</w:t>
      </w:r>
      <w:r w:rsidRPr="00052AEF">
        <w:rPr>
          <w:rFonts w:cs="Times New Roman"/>
          <w:lang w:val="hsb-DE"/>
        </w:rPr>
        <w:t xml:space="preserve"> e os alunos dos ensinos primário e secundário</w:t>
      </w:r>
      <w:r w:rsidR="00CD1E51" w:rsidRPr="00052AEF">
        <w:rPr>
          <w:rFonts w:cs="Times New Roman"/>
          <w:lang w:val="hsb-DE"/>
        </w:rPr>
        <w:t xml:space="preserve"> possam</w:t>
      </w:r>
      <w:r w:rsidRPr="00052AEF">
        <w:rPr>
          <w:rFonts w:cs="Times New Roman"/>
          <w:lang w:val="hsb-DE"/>
        </w:rPr>
        <w:t xml:space="preserve"> obter serviços médicos gratuitos. </w:t>
      </w:r>
    </w:p>
    <w:p w:rsidR="00940E33" w:rsidRPr="00052AEF" w:rsidRDefault="005E723F" w:rsidP="003610AC">
      <w:pPr>
        <w:pStyle w:val="a0"/>
        <w:numPr>
          <w:ilvl w:val="0"/>
          <w:numId w:val="7"/>
        </w:numPr>
        <w:tabs>
          <w:tab w:val="left" w:pos="993"/>
        </w:tabs>
        <w:spacing w:afterLines="0" w:after="240"/>
        <w:ind w:leftChars="0" w:left="567" w:firstLineChars="0" w:firstLine="0"/>
        <w:rPr>
          <w:rFonts w:cs="Times New Roman"/>
          <w:b/>
          <w:bCs/>
          <w:lang w:val="hsb-DE"/>
        </w:rPr>
      </w:pPr>
      <w:r w:rsidRPr="00052AEF">
        <w:rPr>
          <w:rFonts w:cs="Times New Roman"/>
          <w:b/>
          <w:bCs/>
          <w:lang w:val="hsb-DE"/>
        </w:rPr>
        <w:t>Assistência médica gratuita</w:t>
      </w:r>
    </w:p>
    <w:p w:rsidR="00940E33" w:rsidRPr="00052AEF" w:rsidRDefault="005E723F" w:rsidP="003610AC">
      <w:pPr>
        <w:spacing w:afterLines="0" w:after="240"/>
        <w:ind w:firstLineChars="0" w:firstLine="567"/>
        <w:rPr>
          <w:rFonts w:cs="Times New Roman"/>
          <w:lang w:val="hsb-DE"/>
        </w:rPr>
      </w:pPr>
      <w:r w:rsidRPr="00052AEF">
        <w:rPr>
          <w:rFonts w:cs="Times New Roman"/>
          <w:lang w:val="hsb-DE"/>
        </w:rPr>
        <w:t xml:space="preserve">Em conformidade com o n.º 2 do artigo 3.º do Decreto-Lei n.º 24/86/M “Regulamenta o acesso da população do território de Macau aos cuidados de saúde”, </w:t>
      </w:r>
      <w:r w:rsidR="00E53FBA" w:rsidRPr="00052AEF">
        <w:rPr>
          <w:rFonts w:cs="Times New Roman"/>
          <w:lang w:val="hsb-DE"/>
        </w:rPr>
        <w:t>são gratuitos</w:t>
      </w:r>
      <w:r w:rsidR="006F4240" w:rsidRPr="00052AEF">
        <w:rPr>
          <w:rFonts w:cs="Times New Roman"/>
          <w:lang w:val="hsb-DE"/>
        </w:rPr>
        <w:t xml:space="preserve"> </w:t>
      </w:r>
      <w:r w:rsidRPr="00052AEF">
        <w:rPr>
          <w:rFonts w:cs="Times New Roman"/>
          <w:lang w:val="hsb-DE"/>
        </w:rPr>
        <w:t>os</w:t>
      </w:r>
      <w:r w:rsidR="006F4240" w:rsidRPr="00052AEF">
        <w:rPr>
          <w:rFonts w:cs="Times New Roman"/>
          <w:lang w:val="hsb-DE"/>
        </w:rPr>
        <w:t xml:space="preserve"> cuidados para a manutenção de saúde prestados aos</w:t>
      </w:r>
      <w:r w:rsidRPr="00052AEF">
        <w:rPr>
          <w:rFonts w:cs="Times New Roman"/>
          <w:lang w:val="hsb-DE"/>
        </w:rPr>
        <w:t xml:space="preserve"> cidadãos de Macau</w:t>
      </w:r>
      <w:r w:rsidR="002C64AE" w:rsidRPr="00052AEF">
        <w:rPr>
          <w:rFonts w:cs="Times New Roman"/>
          <w:lang w:val="hsb-DE"/>
        </w:rPr>
        <w:t xml:space="preserve"> pelos centros de saúde</w:t>
      </w:r>
      <w:r w:rsidR="00704838" w:rsidRPr="00052AEF">
        <w:rPr>
          <w:rFonts w:cs="Times New Roman"/>
          <w:lang w:val="hsb-DE"/>
        </w:rPr>
        <w:t>. Ademais,</w:t>
      </w:r>
      <w:r w:rsidR="00EC4DFD" w:rsidRPr="00052AEF">
        <w:rPr>
          <w:rFonts w:cs="Times New Roman"/>
          <w:lang w:val="hsb-DE"/>
        </w:rPr>
        <w:t xml:space="preserve"> os grupos populacionais, como grávidas, parturientes e puérperas, crianças até à idade </w:t>
      </w:r>
      <w:r w:rsidR="00FC6E20" w:rsidRPr="00052AEF">
        <w:rPr>
          <w:rFonts w:cs="Times New Roman"/>
          <w:lang w:val="hsb-DE"/>
        </w:rPr>
        <w:t xml:space="preserve">de dez anos, alunos do ensino primário e secundário, </w:t>
      </w:r>
      <w:r w:rsidR="00830A04" w:rsidRPr="00052AEF">
        <w:rPr>
          <w:rFonts w:cs="Times New Roman"/>
          <w:lang w:val="hsb-DE"/>
        </w:rPr>
        <w:t xml:space="preserve">pacientes portadores de doenças especiais, e as pessoas deficientes </w:t>
      </w:r>
      <w:r w:rsidR="00704838" w:rsidRPr="00052AEF">
        <w:rPr>
          <w:rFonts w:cs="Times New Roman"/>
          <w:lang w:val="hsb-DE"/>
        </w:rPr>
        <w:t>foram</w:t>
      </w:r>
      <w:r w:rsidR="00830A04" w:rsidRPr="00052AEF">
        <w:rPr>
          <w:rFonts w:cs="Times New Roman"/>
          <w:lang w:val="hsb-DE"/>
        </w:rPr>
        <w:t xml:space="preserve"> incluídos na área d</w:t>
      </w:r>
      <w:r w:rsidR="00704838" w:rsidRPr="00052AEF">
        <w:rPr>
          <w:rFonts w:cs="Times New Roman"/>
          <w:lang w:val="hsb-DE"/>
        </w:rPr>
        <w:t>as</w:t>
      </w:r>
      <w:r w:rsidR="00830A04" w:rsidRPr="00052AEF">
        <w:rPr>
          <w:rFonts w:cs="Times New Roman"/>
          <w:lang w:val="hsb-DE"/>
        </w:rPr>
        <w:t xml:space="preserve"> especialidade</w:t>
      </w:r>
      <w:r w:rsidR="00704838" w:rsidRPr="00052AEF">
        <w:rPr>
          <w:rFonts w:cs="Times New Roman"/>
          <w:lang w:val="hsb-DE"/>
        </w:rPr>
        <w:t>s</w:t>
      </w:r>
      <w:r w:rsidR="00830A04" w:rsidRPr="00052AEF">
        <w:rPr>
          <w:rFonts w:cs="Times New Roman"/>
          <w:lang w:val="hsb-DE"/>
        </w:rPr>
        <w:t xml:space="preserve"> médica</w:t>
      </w:r>
      <w:r w:rsidR="00704838" w:rsidRPr="00052AEF">
        <w:rPr>
          <w:rFonts w:cs="Times New Roman"/>
          <w:lang w:val="hsb-DE"/>
        </w:rPr>
        <w:t xml:space="preserve">s gratuitas. </w:t>
      </w:r>
      <w:r w:rsidR="00EC4DFD" w:rsidRPr="00052AEF">
        <w:rPr>
          <w:rFonts w:cs="Times New Roman"/>
          <w:lang w:val="hsb-DE"/>
        </w:rPr>
        <w:t xml:space="preserve"> </w:t>
      </w:r>
      <w:r w:rsidR="006F4240" w:rsidRPr="00052AEF">
        <w:rPr>
          <w:rFonts w:cs="Times New Roman"/>
          <w:lang w:val="hsb-DE"/>
        </w:rPr>
        <w:t xml:space="preserve">  </w:t>
      </w:r>
      <w:r w:rsidR="006D2DC5" w:rsidRPr="00052AEF">
        <w:rPr>
          <w:rFonts w:cs="Times New Roman"/>
          <w:lang w:val="hsb-DE"/>
        </w:rPr>
        <w:t xml:space="preserve"> </w:t>
      </w:r>
      <w:r w:rsidRPr="00052AEF">
        <w:rPr>
          <w:rFonts w:cs="Times New Roman"/>
          <w:lang w:val="hsb-DE"/>
        </w:rPr>
        <w:t xml:space="preserve"> </w:t>
      </w:r>
      <w:r w:rsidR="00F944D9" w:rsidRPr="00052AEF">
        <w:rPr>
          <w:rFonts w:cs="Times New Roman"/>
          <w:lang w:val="hsb-DE"/>
        </w:rPr>
        <w:t>Sob o</w:t>
      </w:r>
      <w:r w:rsidRPr="00052AEF">
        <w:rPr>
          <w:rFonts w:cs="Times New Roman"/>
          <w:lang w:val="hsb-DE"/>
        </w:rPr>
        <w:t xml:space="preserve"> sistema da assistência médica gratuita,</w:t>
      </w:r>
      <w:r w:rsidR="002C4953" w:rsidRPr="00052AEF">
        <w:rPr>
          <w:rFonts w:cs="Times New Roman"/>
          <w:lang w:val="hsb-DE"/>
        </w:rPr>
        <w:t xml:space="preserve"> nestes últimos</w:t>
      </w:r>
      <w:r w:rsidR="00406648" w:rsidRPr="00052AEF">
        <w:rPr>
          <w:rFonts w:cs="Times New Roman"/>
          <w:lang w:val="hsb-DE"/>
        </w:rPr>
        <w:t xml:space="preserve"> vinte</w:t>
      </w:r>
      <w:r w:rsidR="002C4953" w:rsidRPr="00052AEF">
        <w:rPr>
          <w:rFonts w:cs="Times New Roman"/>
          <w:lang w:val="hsb-DE"/>
        </w:rPr>
        <w:t xml:space="preserve"> anos,</w:t>
      </w:r>
      <w:r w:rsidRPr="00052AEF">
        <w:rPr>
          <w:rFonts w:cs="Times New Roman"/>
          <w:lang w:val="hsb-DE"/>
        </w:rPr>
        <w:t xml:space="preserve"> a taxa de mortalidade</w:t>
      </w:r>
      <w:r w:rsidR="00B025D9" w:rsidRPr="00052AEF">
        <w:rPr>
          <w:rFonts w:cs="Times New Roman"/>
          <w:lang w:val="hsb-DE"/>
        </w:rPr>
        <w:t xml:space="preserve"> dos bebés</w:t>
      </w:r>
      <w:r w:rsidR="006C6762" w:rsidRPr="00052AEF">
        <w:rPr>
          <w:rStyle w:val="af3"/>
          <w:rFonts w:cs="Times New Roman"/>
          <w:lang w:val="hsb-DE"/>
        </w:rPr>
        <w:footnoteReference w:id="1"/>
      </w:r>
      <w:r w:rsidR="00406648" w:rsidRPr="00052AEF">
        <w:rPr>
          <w:rFonts w:cs="Times New Roman"/>
          <w:lang w:val="hsb-DE"/>
        </w:rPr>
        <w:t xml:space="preserve"> </w:t>
      </w:r>
      <w:r w:rsidR="002C4953" w:rsidRPr="00052AEF">
        <w:rPr>
          <w:rFonts w:cs="Times New Roman"/>
          <w:lang w:val="hsb-DE"/>
        </w:rPr>
        <w:t>e a taxa de mortalidade materna</w:t>
      </w:r>
      <w:r w:rsidR="006C6762" w:rsidRPr="00052AEF">
        <w:rPr>
          <w:rStyle w:val="af3"/>
          <w:rFonts w:cs="Times New Roman"/>
          <w:lang w:val="hsb-DE"/>
        </w:rPr>
        <w:footnoteReference w:id="2"/>
      </w:r>
      <w:r w:rsidR="002C4953" w:rsidRPr="00052AEF">
        <w:rPr>
          <w:rFonts w:cs="Times New Roman"/>
          <w:lang w:val="hsb-DE"/>
        </w:rPr>
        <w:t xml:space="preserve"> </w:t>
      </w:r>
      <w:r w:rsidR="000A6873" w:rsidRPr="00052AEF">
        <w:rPr>
          <w:rFonts w:cs="Times New Roman"/>
          <w:lang w:val="hsb-DE"/>
        </w:rPr>
        <w:t>registam um</w:t>
      </w:r>
      <w:r w:rsidR="002C4953" w:rsidRPr="00052AEF">
        <w:rPr>
          <w:rFonts w:cs="Times New Roman"/>
          <w:lang w:val="hsb-DE"/>
        </w:rPr>
        <w:t xml:space="preserve"> nível extremamente baixo</w:t>
      </w:r>
      <w:r w:rsidR="00406648" w:rsidRPr="00052AEF">
        <w:rPr>
          <w:rFonts w:cs="Times New Roman"/>
          <w:lang w:val="hsb-DE"/>
        </w:rPr>
        <w:t xml:space="preserve">. </w:t>
      </w:r>
    </w:p>
    <w:p w:rsidR="00940E33" w:rsidRPr="00052AEF" w:rsidRDefault="004127AD" w:rsidP="003610AC">
      <w:pPr>
        <w:pStyle w:val="a0"/>
        <w:numPr>
          <w:ilvl w:val="0"/>
          <w:numId w:val="7"/>
        </w:numPr>
        <w:spacing w:afterLines="0" w:after="240"/>
        <w:ind w:leftChars="0" w:left="993" w:firstLineChars="0" w:hanging="426"/>
        <w:rPr>
          <w:rFonts w:cs="Times New Roman"/>
          <w:b/>
          <w:bCs/>
          <w:lang w:val="hsb-DE"/>
        </w:rPr>
      </w:pPr>
      <w:r w:rsidRPr="00052AEF">
        <w:rPr>
          <w:rFonts w:cs="Times New Roman"/>
          <w:b/>
          <w:bCs/>
          <w:lang w:val="hsb-DE"/>
        </w:rPr>
        <w:t>Diagnóstico das mulheres grávidas e dos fetos</w:t>
      </w:r>
    </w:p>
    <w:p w:rsidR="004127AD" w:rsidRPr="00052AEF" w:rsidRDefault="00BD485A" w:rsidP="003610AC">
      <w:pPr>
        <w:spacing w:afterLines="0" w:after="240"/>
        <w:ind w:firstLineChars="218" w:firstLine="567"/>
        <w:rPr>
          <w:rFonts w:cs="Times New Roman"/>
          <w:lang w:val="hsb-DE"/>
        </w:rPr>
      </w:pPr>
      <w:r w:rsidRPr="00052AEF">
        <w:rPr>
          <w:rFonts w:cs="Times New Roman"/>
          <w:lang w:val="hsb-DE"/>
        </w:rPr>
        <w:t>Os Centros de Saúde e o Serviço de Obstetrícia e Ginecologia do hospital público disponibilizam</w:t>
      </w:r>
      <w:r w:rsidR="00472F4F" w:rsidRPr="00052AEF">
        <w:rPr>
          <w:rFonts w:cs="Times New Roman"/>
          <w:lang w:val="hsb-DE"/>
        </w:rPr>
        <w:t>, em conjunto,</w:t>
      </w:r>
      <w:r w:rsidR="00675151" w:rsidRPr="00052AEF">
        <w:rPr>
          <w:rFonts w:cs="Times New Roman"/>
          <w:lang w:val="hsb-DE"/>
        </w:rPr>
        <w:t xml:space="preserve"> </w:t>
      </w:r>
      <w:r w:rsidRPr="00052AEF">
        <w:rPr>
          <w:rFonts w:cs="Times New Roman"/>
          <w:lang w:val="hsb-DE"/>
        </w:rPr>
        <w:t>exame</w:t>
      </w:r>
      <w:r w:rsidR="00675151" w:rsidRPr="00052AEF">
        <w:rPr>
          <w:rFonts w:cs="Times New Roman"/>
          <w:lang w:val="hsb-DE"/>
        </w:rPr>
        <w:t>s completos de diagnósticos pré-natais</w:t>
      </w:r>
      <w:r w:rsidR="00675151" w:rsidRPr="00052AEF">
        <w:rPr>
          <w:rStyle w:val="af3"/>
          <w:rFonts w:cs="Times New Roman"/>
          <w:lang w:val="hsb-DE"/>
        </w:rPr>
        <w:footnoteReference w:id="3"/>
      </w:r>
      <w:r w:rsidR="00675151" w:rsidRPr="00052AEF">
        <w:rPr>
          <w:rFonts w:cs="Times New Roman"/>
          <w:lang w:val="hsb-DE"/>
        </w:rPr>
        <w:t xml:space="preserve">, bem como </w:t>
      </w:r>
      <w:r w:rsidR="00FC3BB4" w:rsidRPr="00052AEF">
        <w:rPr>
          <w:rFonts w:cs="Times New Roman"/>
          <w:lang w:val="hsb-DE"/>
        </w:rPr>
        <w:t xml:space="preserve">a consulta </w:t>
      </w:r>
      <w:r w:rsidR="00BB7548" w:rsidRPr="00052AEF">
        <w:rPr>
          <w:rFonts w:cs="Times New Roman"/>
          <w:lang w:val="hsb-DE"/>
        </w:rPr>
        <w:t xml:space="preserve">do puerpério que se realiza entre a 6.ª e a 8.ª semanas a seguir ao parto, por forma a melhorar continuamente o serviço </w:t>
      </w:r>
      <w:r w:rsidR="00AB6E87" w:rsidRPr="00052AEF">
        <w:rPr>
          <w:rFonts w:cs="Times New Roman"/>
          <w:lang w:val="hsb-DE"/>
        </w:rPr>
        <w:t xml:space="preserve">relativo </w:t>
      </w:r>
      <w:r w:rsidR="00AB6E87" w:rsidRPr="00052AEF">
        <w:rPr>
          <w:rFonts w:cs="Times New Roman"/>
          <w:lang w:val="hsb-DE"/>
        </w:rPr>
        <w:lastRenderedPageBreak/>
        <w:t xml:space="preserve">ao exame antes do parto. </w:t>
      </w:r>
    </w:p>
    <w:p w:rsidR="00AC111D" w:rsidRPr="00052AEF" w:rsidRDefault="00AC111D" w:rsidP="003610AC">
      <w:pPr>
        <w:spacing w:afterLines="0" w:after="240"/>
        <w:ind w:firstLineChars="218" w:firstLine="567"/>
        <w:rPr>
          <w:rFonts w:cs="Times New Roman"/>
          <w:lang w:val="hsb-DE"/>
        </w:rPr>
      </w:pPr>
      <w:r w:rsidRPr="00052AEF">
        <w:rPr>
          <w:rFonts w:cs="Times New Roman"/>
          <w:lang w:val="hsb-DE"/>
        </w:rPr>
        <w:t>De acordo com as “Instruções para as consultas clínicas pré-natais e o registo d</w:t>
      </w:r>
      <w:r w:rsidR="005B199B" w:rsidRPr="00052AEF">
        <w:rPr>
          <w:rFonts w:cs="Times New Roman"/>
          <w:lang w:val="hsb-DE"/>
        </w:rPr>
        <w:t>o</w:t>
      </w:r>
      <w:r w:rsidR="00FA020F" w:rsidRPr="00052AEF">
        <w:rPr>
          <w:rFonts w:cs="Times New Roman"/>
          <w:lang w:val="hsb-DE"/>
        </w:rPr>
        <w:t xml:space="preserve"> hist</w:t>
      </w:r>
      <w:r w:rsidR="005B199B" w:rsidRPr="00052AEF">
        <w:rPr>
          <w:rFonts w:cs="Times New Roman"/>
          <w:lang w:val="hsb-DE"/>
        </w:rPr>
        <w:t>orial</w:t>
      </w:r>
      <w:r w:rsidRPr="00052AEF">
        <w:rPr>
          <w:rFonts w:cs="Times New Roman"/>
          <w:lang w:val="hsb-DE"/>
        </w:rPr>
        <w:t xml:space="preserve"> clínic</w:t>
      </w:r>
      <w:r w:rsidR="005B199B" w:rsidRPr="00052AEF">
        <w:rPr>
          <w:rFonts w:cs="Times New Roman"/>
          <w:lang w:val="hsb-DE"/>
        </w:rPr>
        <w:t>o</w:t>
      </w:r>
      <w:r w:rsidRPr="00052AEF">
        <w:rPr>
          <w:rFonts w:cs="Times New Roman"/>
          <w:lang w:val="hsb-DE"/>
        </w:rPr>
        <w:t xml:space="preserve"> dos centros de saúde de Macau”, o número de sessões de cuidado pré-parto e o nível de exames regulares disponibilizados pelos centros de saúde já ating</w:t>
      </w:r>
      <w:r w:rsidR="003C7B9F" w:rsidRPr="00052AEF">
        <w:rPr>
          <w:rFonts w:cs="Times New Roman"/>
          <w:lang w:val="hsb-DE"/>
        </w:rPr>
        <w:t>ira</w:t>
      </w:r>
      <w:r w:rsidRPr="00052AEF">
        <w:rPr>
          <w:rFonts w:cs="Times New Roman"/>
          <w:lang w:val="hsb-DE"/>
        </w:rPr>
        <w:t>m os parâmetros estabelecidos pela Organização Mundial de Saúde nas “Recomendações da OMS sobre cuidados de saúde pré-natais para uma experiência de gravidez positiva” (</w:t>
      </w:r>
      <w:r w:rsidRPr="00052AEF">
        <w:rPr>
          <w:rFonts w:cs="Times New Roman"/>
          <w:i/>
          <w:lang w:val="hsb-DE"/>
        </w:rPr>
        <w:t>WHO recommendations on antenatal care for a positive pregnancy experience</w:t>
      </w:r>
      <w:r w:rsidRPr="00052AEF">
        <w:rPr>
          <w:rFonts w:cs="Times New Roman"/>
          <w:lang w:val="hsb-DE"/>
        </w:rPr>
        <w:t>), onde estão incluídas propostas como adopção de um modelo de cuidados pré-natais composto por</w:t>
      </w:r>
      <w:r w:rsidR="005B199B" w:rsidRPr="00052AEF">
        <w:rPr>
          <w:rFonts w:cs="Times New Roman"/>
          <w:lang w:val="hsb-DE"/>
        </w:rPr>
        <w:t>,</w:t>
      </w:r>
      <w:r w:rsidRPr="00052AEF">
        <w:rPr>
          <w:rFonts w:cs="Times New Roman"/>
          <w:lang w:val="hsb-DE"/>
        </w:rPr>
        <w:t xml:space="preserve"> pelo menos</w:t>
      </w:r>
      <w:r w:rsidR="005B199B" w:rsidRPr="00052AEF">
        <w:rPr>
          <w:rFonts w:cs="Times New Roman"/>
          <w:lang w:val="hsb-DE"/>
        </w:rPr>
        <w:t>,</w:t>
      </w:r>
      <w:r w:rsidRPr="00052AEF">
        <w:rPr>
          <w:rFonts w:cs="Times New Roman"/>
          <w:lang w:val="hsb-DE"/>
        </w:rPr>
        <w:t xml:space="preserve"> oito sessões de consulta médica</w:t>
      </w:r>
      <w:r w:rsidR="002B34BA" w:rsidRPr="00052AEF">
        <w:rPr>
          <w:rFonts w:cs="Times New Roman"/>
          <w:lang w:val="hsb-DE"/>
        </w:rPr>
        <w:t xml:space="preserve"> antes do parto</w:t>
      </w:r>
      <w:r w:rsidRPr="00052AEF">
        <w:rPr>
          <w:rFonts w:cs="Times New Roman"/>
          <w:lang w:val="hsb-DE"/>
        </w:rPr>
        <w:t xml:space="preserve"> e realização de um exame de ecografia nas primeiras 24 semanas de gravidez (ecografia na fase precoce).</w:t>
      </w:r>
    </w:p>
    <w:p w:rsidR="005B199B" w:rsidRPr="00052AEF" w:rsidRDefault="002154E6" w:rsidP="003610AC">
      <w:pPr>
        <w:spacing w:afterLines="0" w:after="240"/>
        <w:ind w:firstLineChars="218" w:firstLine="567"/>
        <w:rPr>
          <w:rFonts w:cs="Times New Roman"/>
          <w:lang w:val="hsb-DE" w:eastAsia="zh-HK"/>
        </w:rPr>
      </w:pPr>
      <w:r w:rsidRPr="00052AEF">
        <w:rPr>
          <w:rFonts w:cs="Times New Roman"/>
          <w:lang w:val="hsb-DE" w:eastAsia="zh-HK"/>
        </w:rPr>
        <w:t xml:space="preserve">De acordo com o Despacho do Secretário para os Assuntos Sociais e Cultura </w:t>
      </w:r>
      <w:r w:rsidR="00E279D4" w:rsidRPr="00052AEF">
        <w:rPr>
          <w:rFonts w:cs="Times New Roman"/>
          <w:lang w:val="hsb-DE" w:eastAsia="zh-HK"/>
        </w:rPr>
        <w:t>n.</w:t>
      </w:r>
      <w:r w:rsidRPr="00052AEF">
        <w:rPr>
          <w:rFonts w:cs="Times New Roman"/>
          <w:lang w:val="hsb-DE" w:eastAsia="zh-HK"/>
        </w:rPr>
        <w:t xml:space="preserve">º 52/2018, </w:t>
      </w:r>
      <w:r w:rsidR="005F7A3A" w:rsidRPr="00052AEF">
        <w:rPr>
          <w:rFonts w:cs="Times New Roman"/>
          <w:lang w:val="hsb-DE" w:eastAsia="zh-HK"/>
        </w:rPr>
        <w:t>a</w:t>
      </w:r>
      <w:r w:rsidRPr="00052AEF">
        <w:rPr>
          <w:rFonts w:cs="Times New Roman"/>
          <w:lang w:val="hsb-DE" w:eastAsia="zh-HK"/>
        </w:rPr>
        <w:t xml:space="preserve">s </w:t>
      </w:r>
      <w:r w:rsidR="005B199B" w:rsidRPr="00052AEF">
        <w:rPr>
          <w:rFonts w:cs="Times New Roman"/>
          <w:lang w:val="hsb-DE" w:eastAsia="zh-HK"/>
        </w:rPr>
        <w:t xml:space="preserve">trabalhadoras </w:t>
      </w:r>
      <w:r w:rsidRPr="00052AEF">
        <w:rPr>
          <w:rFonts w:cs="Times New Roman"/>
          <w:lang w:val="hsb-DE" w:eastAsia="zh-HK"/>
        </w:rPr>
        <w:t xml:space="preserve">não-residentes de Macau, </w:t>
      </w:r>
      <w:r w:rsidR="005B199B" w:rsidRPr="00052AEF">
        <w:rPr>
          <w:rFonts w:cs="Times New Roman"/>
          <w:lang w:val="hsb-DE" w:eastAsia="zh-HK"/>
        </w:rPr>
        <w:t>em</w:t>
      </w:r>
      <w:r w:rsidRPr="00052AEF">
        <w:rPr>
          <w:rFonts w:cs="Times New Roman"/>
          <w:lang w:val="hsb-DE" w:eastAsia="zh-HK"/>
        </w:rPr>
        <w:t xml:space="preserve"> caso do rendimento</w:t>
      </w:r>
      <w:r w:rsidR="00E62640" w:rsidRPr="00052AEF">
        <w:rPr>
          <w:rFonts w:cs="Times New Roman"/>
          <w:lang w:val="hsb-DE" w:eastAsia="zh-HK"/>
        </w:rPr>
        <w:t xml:space="preserve"> mensal</w:t>
      </w:r>
      <w:r w:rsidRPr="00052AEF">
        <w:rPr>
          <w:rFonts w:cs="Times New Roman"/>
          <w:lang w:val="hsb-DE" w:eastAsia="zh-HK"/>
        </w:rPr>
        <w:t xml:space="preserve"> seja igual ou inferior ao </w:t>
      </w:r>
      <w:r w:rsidR="002B3918" w:rsidRPr="00052AEF">
        <w:rPr>
          <w:rFonts w:cs="Times New Roman"/>
          <w:lang w:val="hsb-DE" w:eastAsia="zh-HK"/>
        </w:rPr>
        <w:t>risco social</w:t>
      </w:r>
      <w:r w:rsidR="005F7A3A" w:rsidRPr="00052AEF">
        <w:rPr>
          <w:rFonts w:cs="Times New Roman"/>
          <w:lang w:val="hsb-DE" w:eastAsia="zh-HK"/>
        </w:rPr>
        <w:t xml:space="preserve"> definido para o agregado familiar de um elemento</w:t>
      </w:r>
      <w:r w:rsidRPr="00052AEF">
        <w:rPr>
          <w:rFonts w:cs="Times New Roman"/>
          <w:lang w:val="hsb-DE" w:eastAsia="zh-HK"/>
        </w:rPr>
        <w:t>, o Instituto de Acção Social</w:t>
      </w:r>
      <w:r w:rsidR="005F7A3A" w:rsidRPr="00052AEF">
        <w:rPr>
          <w:rFonts w:cs="Times New Roman"/>
          <w:lang w:val="hsb-DE" w:eastAsia="zh-HK"/>
        </w:rPr>
        <w:t xml:space="preserve"> </w:t>
      </w:r>
      <w:r w:rsidRPr="00052AEF">
        <w:rPr>
          <w:rFonts w:cs="Times New Roman"/>
          <w:lang w:val="hsb-DE" w:eastAsia="zh-HK"/>
        </w:rPr>
        <w:t>emitir</w:t>
      </w:r>
      <w:r w:rsidR="005B199B" w:rsidRPr="00052AEF">
        <w:rPr>
          <w:rFonts w:cs="Times New Roman"/>
          <w:lang w:val="hsb-DE" w:eastAsia="zh-HK"/>
        </w:rPr>
        <w:t>á</w:t>
      </w:r>
      <w:r w:rsidR="005F7A3A" w:rsidRPr="00052AEF">
        <w:rPr>
          <w:rFonts w:cs="Times New Roman"/>
          <w:lang w:val="hsb-DE" w:eastAsia="zh-HK"/>
        </w:rPr>
        <w:t xml:space="preserve"> o</w:t>
      </w:r>
      <w:r w:rsidRPr="00052AEF">
        <w:rPr>
          <w:rFonts w:cs="Times New Roman"/>
          <w:lang w:val="hsb-DE" w:eastAsia="zh-HK"/>
        </w:rPr>
        <w:t xml:space="preserve"> </w:t>
      </w:r>
      <w:r w:rsidR="005F7A3A" w:rsidRPr="00052AEF">
        <w:rPr>
          <w:rFonts w:cs="Times New Roman"/>
          <w:lang w:val="hsb-DE" w:eastAsia="zh-HK"/>
        </w:rPr>
        <w:t>“</w:t>
      </w:r>
      <w:r w:rsidRPr="00052AEF">
        <w:rPr>
          <w:rFonts w:cs="Times New Roman"/>
          <w:lang w:val="hsb-DE" w:eastAsia="zh-HK"/>
        </w:rPr>
        <w:t>atestado de situação económica</w:t>
      </w:r>
      <w:r w:rsidR="005F7A3A" w:rsidRPr="00052AEF">
        <w:rPr>
          <w:rFonts w:cs="Times New Roman"/>
          <w:lang w:val="hsb-DE" w:eastAsia="zh-HK"/>
        </w:rPr>
        <w:t>”, a fim de</w:t>
      </w:r>
      <w:r w:rsidR="005B199B" w:rsidRPr="00052AEF">
        <w:rPr>
          <w:rFonts w:cs="Times New Roman"/>
          <w:lang w:val="hsb-DE" w:eastAsia="zh-HK"/>
        </w:rPr>
        <w:t xml:space="preserve"> as mesmas poderem beneficiar da redução do valor cobrado pelos SS, no que toca aos serviços especiais de obstetrícia</w:t>
      </w:r>
      <w:r w:rsidR="005B199B" w:rsidRPr="00052AEF">
        <w:rPr>
          <w:rFonts w:cs="Times New Roman"/>
          <w:lang w:val="hsb-DE"/>
        </w:rPr>
        <w:t xml:space="preserve"> </w:t>
      </w:r>
      <w:r w:rsidR="005B199B" w:rsidRPr="00052AEF">
        <w:rPr>
          <w:rFonts w:cs="Times New Roman"/>
          <w:lang w:val="hsb-DE" w:eastAsia="zh-HK"/>
        </w:rPr>
        <w:t>assim como às despesas médicas decorrentes da gravidez e do parto, a fim de aliviar</w:t>
      </w:r>
      <w:r w:rsidR="005B199B" w:rsidRPr="00052AEF">
        <w:rPr>
          <w:rFonts w:cs="Times New Roman"/>
          <w:lang w:val="hsb-DE"/>
        </w:rPr>
        <w:t xml:space="preserve"> </w:t>
      </w:r>
      <w:r w:rsidR="005B199B" w:rsidRPr="00052AEF">
        <w:rPr>
          <w:rFonts w:cs="Times New Roman"/>
          <w:lang w:val="hsb-DE" w:eastAsia="zh-HK"/>
        </w:rPr>
        <w:t>as despesas e encargos resultantes da gravidez.</w:t>
      </w:r>
    </w:p>
    <w:p w:rsidR="00EF0F87" w:rsidRPr="00052AEF" w:rsidRDefault="00EF0F87" w:rsidP="003610AC">
      <w:pPr>
        <w:pStyle w:val="a0"/>
        <w:numPr>
          <w:ilvl w:val="0"/>
          <w:numId w:val="7"/>
        </w:numPr>
        <w:tabs>
          <w:tab w:val="left" w:pos="993"/>
        </w:tabs>
        <w:spacing w:afterLines="0" w:after="240"/>
        <w:ind w:leftChars="0" w:left="567" w:firstLineChars="0" w:firstLine="0"/>
        <w:rPr>
          <w:rFonts w:cs="Times New Roman"/>
          <w:b/>
          <w:bCs/>
          <w:lang w:val="hsb-DE"/>
        </w:rPr>
      </w:pPr>
      <w:r w:rsidRPr="00052AEF">
        <w:rPr>
          <w:rFonts w:cs="Times New Roman"/>
          <w:b/>
          <w:bCs/>
          <w:lang w:val="hsb-DE"/>
        </w:rPr>
        <w:t>Exame de saúde do recém-nascido</w:t>
      </w:r>
    </w:p>
    <w:p w:rsidR="00940E33" w:rsidRPr="00052AEF" w:rsidRDefault="00D22B96" w:rsidP="003610AC">
      <w:pPr>
        <w:spacing w:afterLines="0" w:after="240"/>
        <w:ind w:firstLineChars="218" w:firstLine="567"/>
        <w:rPr>
          <w:rFonts w:cs="Times New Roman"/>
          <w:lang w:val="hsb-DE"/>
        </w:rPr>
      </w:pPr>
      <w:r w:rsidRPr="00052AEF">
        <w:rPr>
          <w:rFonts w:cs="Times New Roman"/>
          <w:lang w:val="hsb-DE" w:eastAsia="zh-MO"/>
        </w:rPr>
        <w:t>Em 2003, os Serviços de Saúde começ</w:t>
      </w:r>
      <w:r w:rsidR="00532215" w:rsidRPr="00052AEF">
        <w:rPr>
          <w:rFonts w:cs="Times New Roman"/>
          <w:lang w:val="hsb-DE" w:eastAsia="zh-MO"/>
        </w:rPr>
        <w:t>aram</w:t>
      </w:r>
      <w:r w:rsidRPr="00052AEF">
        <w:rPr>
          <w:rFonts w:cs="Times New Roman"/>
          <w:lang w:val="hsb-DE" w:eastAsia="zh-MO"/>
        </w:rPr>
        <w:t xml:space="preserve"> a cooperar com o Instituto de Pesquisa Pediátrica de Xangai sobre o programa de triagem de doença</w:t>
      </w:r>
      <w:r w:rsidR="00532215" w:rsidRPr="00052AEF">
        <w:rPr>
          <w:rFonts w:cs="Times New Roman"/>
          <w:lang w:val="hsb-DE" w:eastAsia="zh-MO"/>
        </w:rPr>
        <w:t>s genéticas para recém-nascidos</w:t>
      </w:r>
      <w:r w:rsidRPr="00052AEF">
        <w:rPr>
          <w:rFonts w:cs="Times New Roman"/>
          <w:lang w:val="hsb-DE" w:eastAsia="zh-MO"/>
        </w:rPr>
        <w:t xml:space="preserve"> e</w:t>
      </w:r>
      <w:r w:rsidR="00532215" w:rsidRPr="00052AEF">
        <w:rPr>
          <w:rFonts w:cs="Times New Roman"/>
          <w:lang w:val="hsb-DE" w:eastAsia="zh-MO"/>
        </w:rPr>
        <w:t>,</w:t>
      </w:r>
      <w:r w:rsidRPr="00052AEF">
        <w:rPr>
          <w:rFonts w:cs="Times New Roman"/>
          <w:lang w:val="hsb-DE" w:eastAsia="zh-MO"/>
        </w:rPr>
        <w:t xml:space="preserve"> em 2007</w:t>
      </w:r>
      <w:r w:rsidR="00532215" w:rsidRPr="00052AEF">
        <w:rPr>
          <w:rFonts w:cs="Times New Roman"/>
          <w:lang w:val="hsb-DE" w:eastAsia="zh-MO"/>
        </w:rPr>
        <w:t>,</w:t>
      </w:r>
      <w:r w:rsidRPr="00052AEF">
        <w:rPr>
          <w:rFonts w:cs="Times New Roman"/>
          <w:lang w:val="hsb-DE" w:eastAsia="zh-MO"/>
        </w:rPr>
        <w:t xml:space="preserve"> iniciou a </w:t>
      </w:r>
      <w:r w:rsidR="00EC4F51" w:rsidRPr="00052AEF">
        <w:rPr>
          <w:rFonts w:cs="Times New Roman"/>
          <w:lang w:val="hsb-DE" w:eastAsia="zh-MO"/>
        </w:rPr>
        <w:t xml:space="preserve">implementação do plano de acompanhamento de recém-nascidos de alto risco infectados com hepatite B, </w:t>
      </w:r>
      <w:r w:rsidR="00532215" w:rsidRPr="00052AEF">
        <w:rPr>
          <w:rFonts w:cs="Times New Roman"/>
          <w:lang w:val="hsb-DE" w:eastAsia="zh-MO"/>
        </w:rPr>
        <w:t>tendo</w:t>
      </w:r>
      <w:r w:rsidR="005B199B" w:rsidRPr="00052AEF">
        <w:rPr>
          <w:rFonts w:cs="Times New Roman"/>
          <w:lang w:val="hsb-DE" w:eastAsia="zh-MO"/>
        </w:rPr>
        <w:t xml:space="preserve"> começado,</w:t>
      </w:r>
      <w:r w:rsidR="00532215" w:rsidRPr="00052AEF">
        <w:rPr>
          <w:rFonts w:cs="Times New Roman"/>
          <w:lang w:val="hsb-DE" w:eastAsia="zh-MO"/>
        </w:rPr>
        <w:t xml:space="preserve"> </w:t>
      </w:r>
      <w:r w:rsidR="00EC4F51" w:rsidRPr="00052AEF">
        <w:rPr>
          <w:rFonts w:cs="Times New Roman"/>
          <w:lang w:val="hsb-DE" w:eastAsia="zh-MO"/>
        </w:rPr>
        <w:t>em Junho de 2015</w:t>
      </w:r>
      <w:r w:rsidR="00E207A6" w:rsidRPr="00052AEF">
        <w:rPr>
          <w:rFonts w:cs="Times New Roman"/>
          <w:lang w:val="hsb-DE" w:eastAsia="zh-MO"/>
        </w:rPr>
        <w:t xml:space="preserve">, a lançar em toda a cidade de Macau, o serviço de rastreio auditivo para os recém-nascidos. Actualmente, </w:t>
      </w:r>
      <w:r w:rsidR="005B199B" w:rsidRPr="00052AEF">
        <w:rPr>
          <w:rFonts w:cs="Times New Roman"/>
          <w:lang w:val="hsb-DE" w:eastAsia="zh-MO"/>
        </w:rPr>
        <w:t>são no</w:t>
      </w:r>
      <w:r w:rsidR="004D3F87" w:rsidRPr="00052AEF">
        <w:rPr>
          <w:rFonts w:cs="Times New Roman"/>
          <w:lang w:val="hsb-DE" w:eastAsia="zh-MO"/>
        </w:rPr>
        <w:t xml:space="preserve"> total 4 </w:t>
      </w:r>
      <w:r w:rsidR="005B199B" w:rsidRPr="00052AEF">
        <w:rPr>
          <w:rFonts w:cs="Times New Roman"/>
          <w:lang w:val="hsb-DE" w:eastAsia="zh-MO"/>
        </w:rPr>
        <w:t xml:space="preserve">os </w:t>
      </w:r>
      <w:r w:rsidR="004D3F87" w:rsidRPr="00052AEF">
        <w:rPr>
          <w:rFonts w:cs="Times New Roman"/>
          <w:lang w:val="hsb-DE" w:eastAsia="zh-MO"/>
        </w:rPr>
        <w:t xml:space="preserve">rastreios </w:t>
      </w:r>
      <w:r w:rsidR="005B199B" w:rsidRPr="00052AEF">
        <w:rPr>
          <w:rFonts w:cs="Times New Roman"/>
          <w:lang w:val="hsb-DE" w:eastAsia="zh-MO"/>
        </w:rPr>
        <w:t>feitos a</w:t>
      </w:r>
      <w:r w:rsidR="004D3F87" w:rsidRPr="00052AEF">
        <w:rPr>
          <w:rFonts w:cs="Times New Roman"/>
          <w:lang w:val="hsb-DE" w:eastAsia="zh-MO"/>
        </w:rPr>
        <w:t>os recém-nascidos:</w:t>
      </w:r>
      <w:r w:rsidR="00B3373E" w:rsidRPr="00052AEF">
        <w:rPr>
          <w:rFonts w:cs="Times New Roman"/>
          <w:lang w:val="hsb-DE" w:eastAsia="zh-MO"/>
        </w:rPr>
        <w:t xml:space="preserve"> </w:t>
      </w:r>
      <w:r w:rsidR="004D3F87" w:rsidRPr="00052AEF">
        <w:rPr>
          <w:rFonts w:cs="Times New Roman"/>
          <w:lang w:val="hsb-DE" w:eastAsia="zh-MO"/>
        </w:rPr>
        <w:t>hipotireoidismo congênito (</w:t>
      </w:r>
      <w:r w:rsidR="004D3F87" w:rsidRPr="001A265E">
        <w:rPr>
          <w:rFonts w:cs="Times New Roman"/>
          <w:i/>
          <w:lang w:val="hsb-DE"/>
        </w:rPr>
        <w:t>congenital hypothyroidism</w:t>
      </w:r>
      <w:r w:rsidR="004D3F87" w:rsidRPr="00052AEF">
        <w:rPr>
          <w:rFonts w:cs="Times New Roman"/>
          <w:lang w:val="hsb-DE"/>
        </w:rPr>
        <w:t xml:space="preserve">), </w:t>
      </w:r>
      <w:r w:rsidR="00B3373E" w:rsidRPr="00052AEF">
        <w:rPr>
          <w:rFonts w:cs="Times New Roman"/>
          <w:lang w:val="hsb-DE" w:eastAsia="zh-MO"/>
        </w:rPr>
        <w:t>hiperplasia adrenal congênita (</w:t>
      </w:r>
      <w:r w:rsidR="00B3373E" w:rsidRPr="001A265E">
        <w:rPr>
          <w:rFonts w:cs="Times New Roman"/>
          <w:i/>
          <w:lang w:val="hsb-DE"/>
        </w:rPr>
        <w:t>congenital adrenal hyperplasia</w:t>
      </w:r>
      <w:r w:rsidR="00B3373E" w:rsidRPr="00052AEF">
        <w:rPr>
          <w:rFonts w:cs="Times New Roman"/>
          <w:lang w:val="hsb-DE"/>
        </w:rPr>
        <w:t xml:space="preserve">), </w:t>
      </w:r>
      <w:r w:rsidR="00B3373E" w:rsidRPr="00052AEF">
        <w:rPr>
          <w:rFonts w:cs="Times New Roman"/>
          <w:lang w:val="hsb-DE" w:eastAsia="zh-MO"/>
        </w:rPr>
        <w:t xml:space="preserve"> </w:t>
      </w:r>
      <w:r w:rsidR="00190D38" w:rsidRPr="00052AEF">
        <w:rPr>
          <w:rFonts w:cs="Times New Roman"/>
          <w:lang w:val="hsb-DE" w:eastAsia="zh-MO"/>
        </w:rPr>
        <w:t>deficiência de Glicose-6-Fosfato-Desidrogenase</w:t>
      </w:r>
      <w:r w:rsidR="006B37C8" w:rsidRPr="00052AEF">
        <w:rPr>
          <w:rFonts w:cs="Times New Roman"/>
          <w:lang w:val="hsb-DE" w:eastAsia="zh-MO"/>
        </w:rPr>
        <w:t xml:space="preserve"> </w:t>
      </w:r>
      <w:r w:rsidR="00190D38" w:rsidRPr="00052AEF">
        <w:rPr>
          <w:rFonts w:cs="Times New Roman"/>
          <w:lang w:val="hsb-DE" w:eastAsia="zh-MO"/>
        </w:rPr>
        <w:t>(</w:t>
      </w:r>
      <w:r w:rsidR="00190D38" w:rsidRPr="001A265E">
        <w:rPr>
          <w:rFonts w:cs="Times New Roman"/>
          <w:i/>
          <w:lang w:val="hsb-DE"/>
        </w:rPr>
        <w:t>Glucose-6-phosphate dehydrogenase deficiency (G6PD)</w:t>
      </w:r>
      <w:r w:rsidR="00190D38" w:rsidRPr="00052AEF">
        <w:rPr>
          <w:rFonts w:cs="Times New Roman"/>
          <w:lang w:val="hsb-DE"/>
        </w:rPr>
        <w:t xml:space="preserve">) e </w:t>
      </w:r>
      <w:r w:rsidR="004D6AE7" w:rsidRPr="00052AEF">
        <w:rPr>
          <w:rFonts w:cs="Times New Roman"/>
          <w:lang w:val="hsb-DE"/>
        </w:rPr>
        <w:t xml:space="preserve">doenças genética e metabólica – </w:t>
      </w:r>
      <w:r w:rsidR="00532215" w:rsidRPr="00052AEF">
        <w:rPr>
          <w:rFonts w:cs="Times New Roman"/>
          <w:lang w:val="hsb-DE"/>
        </w:rPr>
        <w:t xml:space="preserve">que neles </w:t>
      </w:r>
      <w:r w:rsidR="004D6AE7" w:rsidRPr="00052AEF">
        <w:rPr>
          <w:rFonts w:cs="Times New Roman"/>
          <w:lang w:val="hsb-DE"/>
        </w:rPr>
        <w:t>estão incluíd</w:t>
      </w:r>
      <w:r w:rsidR="00532215" w:rsidRPr="00052AEF">
        <w:rPr>
          <w:rFonts w:cs="Times New Roman"/>
          <w:lang w:val="hsb-DE"/>
        </w:rPr>
        <w:t>o</w:t>
      </w:r>
      <w:r w:rsidR="004D6AE7" w:rsidRPr="00052AEF">
        <w:rPr>
          <w:rFonts w:cs="Times New Roman"/>
          <w:lang w:val="hsb-DE"/>
        </w:rPr>
        <w:t>s 15 tipos de doenças</w:t>
      </w:r>
      <w:r w:rsidR="004D6AE7" w:rsidRPr="00052AEF">
        <w:rPr>
          <w:rStyle w:val="af3"/>
          <w:rFonts w:cs="Times New Roman"/>
          <w:lang w:val="hsb-DE"/>
        </w:rPr>
        <w:footnoteReference w:id="4"/>
      </w:r>
      <w:r w:rsidR="004D6AE7" w:rsidRPr="00052AEF">
        <w:rPr>
          <w:rFonts w:cs="Times New Roman"/>
          <w:lang w:val="hsb-DE"/>
        </w:rPr>
        <w:t xml:space="preserve">.  </w:t>
      </w:r>
    </w:p>
    <w:p w:rsidR="00940E33" w:rsidRPr="00052AEF" w:rsidRDefault="00485337" w:rsidP="003610AC">
      <w:pPr>
        <w:pStyle w:val="a0"/>
        <w:numPr>
          <w:ilvl w:val="0"/>
          <w:numId w:val="40"/>
        </w:numPr>
        <w:spacing w:afterLines="0" w:after="240"/>
        <w:ind w:leftChars="0" w:left="993" w:firstLineChars="0" w:hanging="426"/>
        <w:rPr>
          <w:rFonts w:cs="Times New Roman"/>
          <w:lang w:val="hsb-DE"/>
        </w:rPr>
      </w:pPr>
      <w:r w:rsidRPr="00052AEF">
        <w:rPr>
          <w:rFonts w:cs="Times New Roman"/>
          <w:b/>
          <w:bCs/>
          <w:lang w:val="hsb-DE"/>
        </w:rPr>
        <w:lastRenderedPageBreak/>
        <w:t xml:space="preserve">Serviço de manutenção de saúde para alunos </w:t>
      </w:r>
    </w:p>
    <w:p w:rsidR="00940E33" w:rsidRPr="00052AEF" w:rsidRDefault="0068414B" w:rsidP="003610AC">
      <w:pPr>
        <w:spacing w:afterLines="0" w:after="240"/>
        <w:ind w:firstLineChars="218" w:firstLine="567"/>
        <w:rPr>
          <w:rFonts w:cs="Times New Roman"/>
          <w:lang w:val="hsb-DE"/>
        </w:rPr>
      </w:pPr>
      <w:r w:rsidRPr="00052AEF">
        <w:rPr>
          <w:rFonts w:cs="Times New Roman"/>
          <w:lang w:val="hsb-DE" w:eastAsia="zh-MO"/>
        </w:rPr>
        <w:t>Todos os anos, os Serviços de Saúde</w:t>
      </w:r>
      <w:r w:rsidR="00C002FF" w:rsidRPr="00052AEF">
        <w:rPr>
          <w:rFonts w:cs="Times New Roman"/>
          <w:lang w:val="hsb-DE" w:eastAsia="zh-MO"/>
        </w:rPr>
        <w:t xml:space="preserve"> (SS)</w:t>
      </w:r>
      <w:r w:rsidRPr="00052AEF">
        <w:rPr>
          <w:rFonts w:cs="Times New Roman"/>
          <w:lang w:val="hsb-DE" w:eastAsia="zh-MO"/>
        </w:rPr>
        <w:t xml:space="preserve"> </w:t>
      </w:r>
      <w:r w:rsidR="006F4CA5" w:rsidRPr="00052AEF">
        <w:rPr>
          <w:rFonts w:cs="Times New Roman"/>
          <w:lang w:val="hsb-DE" w:eastAsia="zh-MO"/>
        </w:rPr>
        <w:t xml:space="preserve">enviam os profissionais de saúde às </w:t>
      </w:r>
      <w:r w:rsidRPr="00052AEF">
        <w:rPr>
          <w:rFonts w:cs="Times New Roman"/>
          <w:lang w:val="hsb-DE" w:eastAsia="zh-MO"/>
        </w:rPr>
        <w:t>escolas de diferentes zonas, para</w:t>
      </w:r>
      <w:r w:rsidR="001B397D" w:rsidRPr="00052AEF">
        <w:rPr>
          <w:rFonts w:cs="Times New Roman"/>
          <w:lang w:val="hsb-DE" w:eastAsia="zh-MO"/>
        </w:rPr>
        <w:t xml:space="preserve"> realizar diferentes avaliações</w:t>
      </w:r>
      <w:r w:rsidR="00C82D98" w:rsidRPr="00052AEF">
        <w:rPr>
          <w:rFonts w:cs="Times New Roman"/>
          <w:lang w:val="hsb-DE" w:eastAsia="zh-MO"/>
        </w:rPr>
        <w:t xml:space="preserve"> aos alunos do 1.º ano do ensino primário</w:t>
      </w:r>
      <w:r w:rsidR="008D648E" w:rsidRPr="00052AEF">
        <w:rPr>
          <w:rFonts w:cs="Times New Roman"/>
          <w:lang w:val="hsb-DE" w:eastAsia="zh-MO"/>
        </w:rPr>
        <w:t>, nomeadamente, exame</w:t>
      </w:r>
      <w:r w:rsidR="00C82D98" w:rsidRPr="00052AEF">
        <w:rPr>
          <w:rFonts w:cs="Times New Roman"/>
          <w:lang w:val="hsb-DE" w:eastAsia="zh-MO"/>
        </w:rPr>
        <w:t>s</w:t>
      </w:r>
      <w:r w:rsidR="008D648E" w:rsidRPr="00052AEF">
        <w:rPr>
          <w:rFonts w:cs="Times New Roman"/>
          <w:lang w:val="hsb-DE" w:eastAsia="zh-MO"/>
        </w:rPr>
        <w:t xml:space="preserve"> médico</w:t>
      </w:r>
      <w:r w:rsidR="00C82D98" w:rsidRPr="00052AEF">
        <w:rPr>
          <w:rFonts w:cs="Times New Roman"/>
          <w:lang w:val="hsb-DE" w:eastAsia="zh-MO"/>
        </w:rPr>
        <w:t>s</w:t>
      </w:r>
      <w:bookmarkStart w:id="1" w:name="_Hlk98426263"/>
      <w:r w:rsidR="00C82D98" w:rsidRPr="00052AEF">
        <w:rPr>
          <w:rFonts w:cs="Times New Roman"/>
          <w:lang w:val="hsb-DE" w:eastAsia="zh-MO"/>
        </w:rPr>
        <w:t xml:space="preserve">, </w:t>
      </w:r>
      <w:bookmarkEnd w:id="1"/>
      <w:r w:rsidR="00C82D98" w:rsidRPr="00052AEF">
        <w:rPr>
          <w:rFonts w:cs="Times New Roman"/>
          <w:lang w:val="hsb-DE" w:eastAsia="zh-MO"/>
        </w:rPr>
        <w:t xml:space="preserve">rastreio e avaliação da acuidade visual numa fase primordial, avaliação do crescimento e desenvolvimento, </w:t>
      </w:r>
      <w:r w:rsidR="00532215" w:rsidRPr="00052AEF">
        <w:rPr>
          <w:rFonts w:cs="Times New Roman"/>
          <w:lang w:val="hsb-DE" w:eastAsia="zh-MO"/>
        </w:rPr>
        <w:t>etc.</w:t>
      </w:r>
      <w:r w:rsidR="00C82D98" w:rsidRPr="00052AEF">
        <w:rPr>
          <w:rFonts w:cs="Times New Roman"/>
          <w:lang w:val="hsb-DE" w:eastAsia="zh-MO"/>
        </w:rPr>
        <w:t xml:space="preserve">, a fim de </w:t>
      </w:r>
      <w:r w:rsidR="003B76B6" w:rsidRPr="00052AEF">
        <w:rPr>
          <w:rFonts w:cs="Times New Roman"/>
          <w:lang w:val="hsb-DE" w:eastAsia="zh-MO"/>
        </w:rPr>
        <w:t>monitorizar</w:t>
      </w:r>
      <w:r w:rsidR="00EA1579" w:rsidRPr="00052AEF">
        <w:rPr>
          <w:rFonts w:cs="Times New Roman"/>
          <w:lang w:val="hsb-DE" w:eastAsia="zh-MO"/>
        </w:rPr>
        <w:t xml:space="preserve">, no geral, a evolução do crescimento e do desenvolvimento dos alunos </w:t>
      </w:r>
      <w:r w:rsidR="00CF648D" w:rsidRPr="00052AEF">
        <w:rPr>
          <w:rFonts w:cs="Times New Roman"/>
          <w:lang w:val="hsb-DE" w:eastAsia="zh-MO"/>
        </w:rPr>
        <w:t>do 1.º ano do ensino primário, por forma a apoiar a implementação d</w:t>
      </w:r>
      <w:r w:rsidR="00FC5EE3" w:rsidRPr="00052AEF">
        <w:rPr>
          <w:rFonts w:cs="Times New Roman"/>
          <w:lang w:val="hsb-DE" w:eastAsia="zh-MO"/>
        </w:rPr>
        <w:t>e pol</w:t>
      </w:r>
      <w:r w:rsidR="00532215" w:rsidRPr="00052AEF">
        <w:rPr>
          <w:rFonts w:cs="Times New Roman"/>
          <w:lang w:val="hsb-DE" w:eastAsia="zh-MO"/>
        </w:rPr>
        <w:t>í</w:t>
      </w:r>
      <w:r w:rsidR="00FC5EE3" w:rsidRPr="00052AEF">
        <w:rPr>
          <w:rFonts w:cs="Times New Roman"/>
          <w:lang w:val="hsb-DE" w:eastAsia="zh-MO"/>
        </w:rPr>
        <w:t>tica</w:t>
      </w:r>
      <w:r w:rsidR="00924045" w:rsidRPr="00052AEF">
        <w:rPr>
          <w:rFonts w:cs="Times New Roman"/>
          <w:lang w:val="hsb-DE" w:eastAsia="zh-MO"/>
        </w:rPr>
        <w:t xml:space="preserve">s e medidas saudáveis para o </w:t>
      </w:r>
      <w:r w:rsidR="00924045" w:rsidRPr="00052AEF">
        <w:rPr>
          <w:rFonts w:cs="Times New Roman"/>
          <w:i/>
          <w:lang w:val="hsb-DE" w:eastAsia="zh-MO"/>
        </w:rPr>
        <w:t>campus</w:t>
      </w:r>
      <w:r w:rsidR="00924045" w:rsidRPr="00052AEF">
        <w:rPr>
          <w:rFonts w:cs="Times New Roman"/>
          <w:lang w:val="hsb-DE" w:eastAsia="zh-MO"/>
        </w:rPr>
        <w:t xml:space="preserve">.   </w:t>
      </w:r>
    </w:p>
    <w:p w:rsidR="00940E33" w:rsidRPr="00052AEF" w:rsidRDefault="0034774D" w:rsidP="003610AC">
      <w:pPr>
        <w:pStyle w:val="a0"/>
        <w:numPr>
          <w:ilvl w:val="0"/>
          <w:numId w:val="39"/>
        </w:numPr>
        <w:spacing w:afterLines="0" w:after="240"/>
        <w:ind w:leftChars="0" w:left="993" w:firstLineChars="0" w:hanging="426"/>
        <w:rPr>
          <w:rFonts w:cs="Times New Roman"/>
          <w:lang w:val="hsb-DE"/>
        </w:rPr>
      </w:pPr>
      <w:r w:rsidRPr="00052AEF">
        <w:rPr>
          <w:rFonts w:cs="Times New Roman"/>
          <w:b/>
          <w:bCs/>
          <w:lang w:val="hsb-DE"/>
        </w:rPr>
        <w:t>P</w:t>
      </w:r>
      <w:r w:rsidR="00C7495E" w:rsidRPr="00052AEF">
        <w:rPr>
          <w:rFonts w:cs="Times New Roman"/>
          <w:b/>
          <w:bCs/>
          <w:lang w:val="hsb-DE"/>
        </w:rPr>
        <w:t>lano</w:t>
      </w:r>
      <w:r w:rsidRPr="00052AEF">
        <w:rPr>
          <w:rFonts w:cs="Times New Roman"/>
          <w:b/>
          <w:bCs/>
          <w:lang w:val="hsb-DE"/>
        </w:rPr>
        <w:t xml:space="preserve"> de vacinação contra a epidemia</w:t>
      </w:r>
    </w:p>
    <w:p w:rsidR="0034774D" w:rsidRPr="00052AEF" w:rsidRDefault="00C11563" w:rsidP="003610AC">
      <w:pPr>
        <w:spacing w:afterLines="0" w:after="240"/>
        <w:ind w:firstLineChars="218" w:firstLine="567"/>
        <w:rPr>
          <w:rFonts w:cs="Times New Roman"/>
          <w:lang w:val="hsb-DE" w:eastAsia="zh-MO"/>
        </w:rPr>
      </w:pPr>
      <w:r w:rsidRPr="00052AEF">
        <w:rPr>
          <w:rFonts w:cs="Times New Roman"/>
          <w:lang w:val="hsb-DE" w:eastAsia="zh-MO"/>
        </w:rPr>
        <w:t xml:space="preserve">O Plano de vacinação contra a epidemia da RAEM é semelhante </w:t>
      </w:r>
      <w:r w:rsidR="00532215" w:rsidRPr="00052AEF">
        <w:rPr>
          <w:rFonts w:cs="Times New Roman"/>
          <w:lang w:val="hsb-DE" w:eastAsia="zh-MO"/>
        </w:rPr>
        <w:t>à</w:t>
      </w:r>
      <w:r w:rsidRPr="00052AEF">
        <w:rPr>
          <w:rFonts w:cs="Times New Roman"/>
          <w:lang w:val="hsb-DE" w:eastAsia="zh-MO"/>
        </w:rPr>
        <w:t xml:space="preserve"> de outros países desenvolvidos</w:t>
      </w:r>
      <w:r w:rsidR="006B360F" w:rsidRPr="00052AEF">
        <w:rPr>
          <w:rFonts w:cs="Times New Roman"/>
          <w:lang w:val="hsb-DE" w:eastAsia="zh-MO"/>
        </w:rPr>
        <w:t xml:space="preserve">, </w:t>
      </w:r>
      <w:r w:rsidR="00532215" w:rsidRPr="00052AEF">
        <w:rPr>
          <w:rFonts w:cs="Times New Roman"/>
          <w:lang w:val="hsb-DE" w:eastAsia="zh-MO"/>
        </w:rPr>
        <w:t xml:space="preserve">tendo </w:t>
      </w:r>
      <w:r w:rsidR="006B360F" w:rsidRPr="00052AEF">
        <w:rPr>
          <w:rFonts w:cs="Times New Roman"/>
          <w:lang w:val="hsb-DE" w:eastAsia="zh-MO"/>
        </w:rPr>
        <w:t xml:space="preserve">o nível de cobertura </w:t>
      </w:r>
      <w:r w:rsidR="00532215" w:rsidRPr="00052AEF">
        <w:rPr>
          <w:rFonts w:cs="Times New Roman"/>
          <w:lang w:val="hsb-DE" w:eastAsia="zh-MO"/>
        </w:rPr>
        <w:t>de vacinação</w:t>
      </w:r>
      <w:r w:rsidR="006B360F" w:rsidRPr="00052AEF">
        <w:rPr>
          <w:rFonts w:cs="Times New Roman"/>
          <w:lang w:val="hsb-DE" w:eastAsia="zh-MO"/>
        </w:rPr>
        <w:t xml:space="preserve"> atingi</w:t>
      </w:r>
      <w:r w:rsidR="00532215" w:rsidRPr="00052AEF">
        <w:rPr>
          <w:rFonts w:cs="Times New Roman"/>
          <w:lang w:val="hsb-DE" w:eastAsia="zh-MO"/>
        </w:rPr>
        <w:t>do</w:t>
      </w:r>
      <w:r w:rsidR="006B360F" w:rsidRPr="00052AEF">
        <w:rPr>
          <w:rFonts w:cs="Times New Roman"/>
          <w:lang w:val="hsb-DE" w:eastAsia="zh-MO"/>
        </w:rPr>
        <w:t xml:space="preserve"> a meta da Organização Mundial de Saúde (OMS). </w:t>
      </w:r>
      <w:r w:rsidR="005A3709" w:rsidRPr="00052AEF">
        <w:rPr>
          <w:rFonts w:cs="Times New Roman"/>
          <w:lang w:val="hsb-DE" w:eastAsia="zh-MO"/>
        </w:rPr>
        <w:t xml:space="preserve">A vacinação gratuita </w:t>
      </w:r>
      <w:r w:rsidR="000016AD" w:rsidRPr="00052AEF">
        <w:rPr>
          <w:rFonts w:cs="Times New Roman"/>
          <w:lang w:val="hsb-DE" w:eastAsia="zh-MO"/>
        </w:rPr>
        <w:t>atinge</w:t>
      </w:r>
      <w:r w:rsidR="005A3709" w:rsidRPr="00052AEF">
        <w:rPr>
          <w:rFonts w:cs="Times New Roman"/>
          <w:lang w:val="hsb-DE" w:eastAsia="zh-MO"/>
        </w:rPr>
        <w:t xml:space="preserve"> um grupo vasto de</w:t>
      </w:r>
      <w:r w:rsidR="0096661E" w:rsidRPr="00052AEF">
        <w:rPr>
          <w:rFonts w:cs="Times New Roman"/>
          <w:lang w:val="hsb-DE" w:eastAsia="zh-MO"/>
        </w:rPr>
        <w:t xml:space="preserve"> pessoas e os tipos de vacina são relativamente </w:t>
      </w:r>
      <w:r w:rsidR="002E12D0" w:rsidRPr="00052AEF">
        <w:rPr>
          <w:rFonts w:cs="Times New Roman"/>
          <w:lang w:val="hsb-DE" w:eastAsia="zh-MO"/>
        </w:rPr>
        <w:t>abrangente</w:t>
      </w:r>
      <w:r w:rsidR="00606CB9" w:rsidRPr="00052AEF">
        <w:rPr>
          <w:rFonts w:cs="Times New Roman"/>
          <w:lang w:val="hsb-DE" w:eastAsia="zh-MO"/>
        </w:rPr>
        <w:t>s</w:t>
      </w:r>
      <w:r w:rsidR="00D923E3" w:rsidRPr="00052AEF">
        <w:rPr>
          <w:rFonts w:cs="Times New Roman"/>
          <w:lang w:val="hsb-DE" w:eastAsia="zh-MO"/>
        </w:rPr>
        <w:t xml:space="preserve">. </w:t>
      </w:r>
      <w:r w:rsidRPr="00052AEF">
        <w:rPr>
          <w:rFonts w:cs="Times New Roman"/>
          <w:lang w:val="hsb-DE"/>
        </w:rPr>
        <w:t xml:space="preserve">Nos termos do Regulamento Administrativo n.º 16/2008 </w:t>
      </w:r>
      <w:r w:rsidR="00D923E3" w:rsidRPr="00052AEF">
        <w:rPr>
          <w:rFonts w:cs="Times New Roman"/>
          <w:lang w:val="hsb-DE"/>
        </w:rPr>
        <w:t>(</w:t>
      </w:r>
      <w:r w:rsidRPr="00052AEF">
        <w:rPr>
          <w:rFonts w:cs="Times New Roman"/>
          <w:lang w:val="hsb-DE"/>
        </w:rPr>
        <w:t>Regula o regime de vacinação</w:t>
      </w:r>
      <w:r w:rsidR="00D923E3" w:rsidRPr="00052AEF">
        <w:rPr>
          <w:rFonts w:cs="Times New Roman"/>
          <w:lang w:val="hsb-DE"/>
        </w:rPr>
        <w:t>)</w:t>
      </w:r>
      <w:r w:rsidR="000520B1" w:rsidRPr="00052AEF">
        <w:rPr>
          <w:rFonts w:cs="Times New Roman"/>
          <w:lang w:val="hsb-DE"/>
        </w:rPr>
        <w:t xml:space="preserve"> e do Despacho</w:t>
      </w:r>
      <w:r w:rsidR="00586DF9" w:rsidRPr="00052AEF">
        <w:rPr>
          <w:rFonts w:cs="Times New Roman"/>
          <w:lang w:val="hsb-DE"/>
        </w:rPr>
        <w:t xml:space="preserve"> do Chefe do Executivo n.º 210/2018, os Serviços de Saúde</w:t>
      </w:r>
      <w:r w:rsidR="00097CED" w:rsidRPr="00052AEF">
        <w:rPr>
          <w:rFonts w:cs="Times New Roman"/>
          <w:lang w:val="hsb-DE"/>
        </w:rPr>
        <w:t xml:space="preserve"> promove</w:t>
      </w:r>
      <w:r w:rsidR="00532215" w:rsidRPr="00052AEF">
        <w:rPr>
          <w:rFonts w:cs="Times New Roman"/>
          <w:lang w:val="hsb-DE"/>
        </w:rPr>
        <w:t>m</w:t>
      </w:r>
      <w:r w:rsidR="00097CED" w:rsidRPr="00052AEF">
        <w:rPr>
          <w:rFonts w:cs="Times New Roman"/>
          <w:lang w:val="hsb-DE"/>
        </w:rPr>
        <w:t xml:space="preserve"> vacinação gratuita </w:t>
      </w:r>
      <w:r w:rsidR="00F907D3" w:rsidRPr="00052AEF">
        <w:rPr>
          <w:rFonts w:cs="Times New Roman"/>
          <w:lang w:val="hsb-DE"/>
        </w:rPr>
        <w:t xml:space="preserve">junto das crianças com menos de 18 anos, por forma a prevenir 13 doenças </w:t>
      </w:r>
      <w:r w:rsidR="00D97E6C" w:rsidRPr="00052AEF">
        <w:rPr>
          <w:rFonts w:cs="Times New Roman"/>
          <w:lang w:val="hsb-DE"/>
        </w:rPr>
        <w:t>infecto-contagiosas</w:t>
      </w:r>
      <w:r w:rsidR="00D97E6C" w:rsidRPr="00052AEF">
        <w:rPr>
          <w:rStyle w:val="af3"/>
          <w:rFonts w:cs="Times New Roman"/>
          <w:lang w:val="hsb-DE"/>
        </w:rPr>
        <w:footnoteReference w:id="5"/>
      </w:r>
      <w:r w:rsidR="00D97E6C" w:rsidRPr="00052AEF">
        <w:rPr>
          <w:rFonts w:cs="Times New Roman"/>
          <w:lang w:val="hsb-DE"/>
        </w:rPr>
        <w:t>.</w:t>
      </w:r>
    </w:p>
    <w:p w:rsidR="00CF245E" w:rsidRPr="00052AEF" w:rsidRDefault="000016AD" w:rsidP="003610AC">
      <w:pPr>
        <w:spacing w:afterLines="0" w:after="240"/>
        <w:ind w:firstLineChars="218" w:firstLine="567"/>
        <w:rPr>
          <w:rFonts w:cs="Times New Roman"/>
          <w:lang w:val="hsb-DE"/>
        </w:rPr>
      </w:pPr>
      <w:r w:rsidRPr="00052AEF">
        <w:rPr>
          <w:rFonts w:cs="Times New Roman"/>
          <w:lang w:val="hsb-DE" w:eastAsia="zh-MO"/>
        </w:rPr>
        <w:t>Além disso, a fim de re</w:t>
      </w:r>
      <w:r w:rsidR="001159E6" w:rsidRPr="00052AEF">
        <w:rPr>
          <w:rFonts w:cs="Times New Roman"/>
          <w:lang w:val="hsb-DE" w:eastAsia="zh-MO"/>
        </w:rPr>
        <w:t>du</w:t>
      </w:r>
      <w:r w:rsidR="00837051" w:rsidRPr="00052AEF">
        <w:rPr>
          <w:rFonts w:cs="Times New Roman"/>
          <w:lang w:val="hsb-DE" w:eastAsia="zh-MO"/>
        </w:rPr>
        <w:t xml:space="preserve">zir a ocorrência de surto de </w:t>
      </w:r>
      <w:r w:rsidR="00C31E0F" w:rsidRPr="00052AEF">
        <w:rPr>
          <w:rFonts w:cs="Times New Roman"/>
          <w:lang w:val="hsb-DE" w:eastAsia="zh-MO"/>
        </w:rPr>
        <w:t>gripe sazonal</w:t>
      </w:r>
      <w:r w:rsidR="00837051" w:rsidRPr="00052AEF">
        <w:rPr>
          <w:rFonts w:cs="Times New Roman"/>
          <w:lang w:val="hsb-DE" w:eastAsia="zh-MO"/>
        </w:rPr>
        <w:t xml:space="preserve"> e reduzir também o risco de </w:t>
      </w:r>
      <w:r w:rsidR="003F60ED" w:rsidRPr="00052AEF">
        <w:rPr>
          <w:rFonts w:cs="Times New Roman"/>
          <w:lang w:val="hsb-DE" w:eastAsia="zh-MO"/>
        </w:rPr>
        <w:t xml:space="preserve">doenças graves e morte, </w:t>
      </w:r>
      <w:r w:rsidR="00CF245E" w:rsidRPr="00052AEF">
        <w:rPr>
          <w:rFonts w:cs="Times New Roman"/>
          <w:lang w:val="hsb-DE" w:eastAsia="zh-MO"/>
        </w:rPr>
        <w:t>desde a</w:t>
      </w:r>
      <w:r w:rsidR="00241904" w:rsidRPr="00052AEF">
        <w:rPr>
          <w:rFonts w:cs="Times New Roman"/>
          <w:lang w:val="hsb-DE" w:eastAsia="zh-MO"/>
        </w:rPr>
        <w:t xml:space="preserve"> ocorrência da</w:t>
      </w:r>
      <w:r w:rsidR="00CF245E" w:rsidRPr="00052AEF">
        <w:rPr>
          <w:rFonts w:cs="Times New Roman"/>
          <w:lang w:val="hsb-DE" w:eastAsia="zh-MO"/>
        </w:rPr>
        <w:t xml:space="preserve"> epidemia de </w:t>
      </w:r>
      <w:r w:rsidR="00CF245E" w:rsidRPr="00052AEF">
        <w:rPr>
          <w:rFonts w:cs="Times New Roman"/>
          <w:lang w:val="hsb-DE"/>
        </w:rPr>
        <w:t>Síndrome respiratória aguda grave (SARS)</w:t>
      </w:r>
      <w:r w:rsidR="00532215" w:rsidRPr="00052AEF">
        <w:rPr>
          <w:rFonts w:cs="Times New Roman"/>
          <w:lang w:val="hsb-DE"/>
        </w:rPr>
        <w:t>,</w:t>
      </w:r>
      <w:r w:rsidR="00CF245E" w:rsidRPr="00052AEF">
        <w:rPr>
          <w:rFonts w:cs="Times New Roman"/>
          <w:lang w:val="hsb-DE"/>
        </w:rPr>
        <w:t xml:space="preserve"> em 2003, foram empenhados todos os esforços</w:t>
      </w:r>
      <w:r w:rsidR="00CE599D" w:rsidRPr="00052AEF">
        <w:rPr>
          <w:rFonts w:cs="Times New Roman"/>
          <w:lang w:val="hsb-DE"/>
        </w:rPr>
        <w:t xml:space="preserve"> para </w:t>
      </w:r>
      <w:r w:rsidR="00CF245E" w:rsidRPr="00052AEF">
        <w:rPr>
          <w:rFonts w:cs="Times New Roman"/>
          <w:lang w:val="hsb-DE"/>
        </w:rPr>
        <w:t>imple</w:t>
      </w:r>
      <w:r w:rsidR="00532215" w:rsidRPr="00052AEF">
        <w:rPr>
          <w:rFonts w:cs="Times New Roman"/>
          <w:lang w:val="hsb-DE"/>
        </w:rPr>
        <w:t>me</w:t>
      </w:r>
      <w:r w:rsidR="00CF245E" w:rsidRPr="00052AEF">
        <w:rPr>
          <w:rFonts w:cs="Times New Roman"/>
          <w:lang w:val="hsb-DE"/>
        </w:rPr>
        <w:t>nta</w:t>
      </w:r>
      <w:r w:rsidR="00A574AA" w:rsidRPr="00052AEF">
        <w:rPr>
          <w:rFonts w:cs="Times New Roman"/>
          <w:lang w:val="hsb-DE"/>
        </w:rPr>
        <w:t>r</w:t>
      </w:r>
      <w:r w:rsidR="00532215" w:rsidRPr="00052AEF">
        <w:rPr>
          <w:rFonts w:cs="Times New Roman"/>
          <w:lang w:val="hsb-DE"/>
        </w:rPr>
        <w:t>,</w:t>
      </w:r>
      <w:r w:rsidR="00A574AA" w:rsidRPr="00052AEF">
        <w:rPr>
          <w:rFonts w:cs="Times New Roman"/>
          <w:lang w:val="hsb-DE"/>
        </w:rPr>
        <w:t xml:space="preserve"> todos os anos</w:t>
      </w:r>
      <w:r w:rsidR="00532215" w:rsidRPr="00052AEF">
        <w:rPr>
          <w:rFonts w:cs="Times New Roman"/>
          <w:lang w:val="hsb-DE"/>
        </w:rPr>
        <w:t>,</w:t>
      </w:r>
      <w:r w:rsidR="00CF245E" w:rsidRPr="00052AEF">
        <w:rPr>
          <w:rFonts w:cs="Times New Roman"/>
          <w:lang w:val="hsb-DE"/>
        </w:rPr>
        <w:t xml:space="preserve"> </w:t>
      </w:r>
      <w:r w:rsidR="005858A6" w:rsidRPr="00052AEF">
        <w:rPr>
          <w:rFonts w:cs="Times New Roman"/>
          <w:lang w:val="hsb-DE"/>
        </w:rPr>
        <w:t>o “Programa de vacinação gratuita contra a gripe</w:t>
      </w:r>
      <w:r w:rsidR="00637DB2" w:rsidRPr="00052AEF">
        <w:rPr>
          <w:rFonts w:cs="Times New Roman"/>
          <w:lang w:val="hsb-DE"/>
        </w:rPr>
        <w:t xml:space="preserve"> sazonal”</w:t>
      </w:r>
      <w:r w:rsidR="00A574AA" w:rsidRPr="00052AEF">
        <w:rPr>
          <w:rFonts w:cs="Times New Roman"/>
          <w:lang w:val="hsb-DE"/>
        </w:rPr>
        <w:t xml:space="preserve">. Portanto, a partir do ano de 2009, todas as crianças que frequentam a creche, jardim de infância, escola primária e escola secundária são abrangidas pelo programa de vacinação gratuita. </w:t>
      </w:r>
      <w:r w:rsidR="00CE599D" w:rsidRPr="00052AEF">
        <w:rPr>
          <w:rFonts w:cs="Times New Roman"/>
          <w:lang w:val="hsb-DE"/>
        </w:rPr>
        <w:t xml:space="preserve"> </w:t>
      </w:r>
    </w:p>
    <w:p w:rsidR="00940E33" w:rsidRPr="00052AEF" w:rsidRDefault="00A574AA" w:rsidP="003610AC">
      <w:pPr>
        <w:spacing w:afterLines="0" w:after="240"/>
        <w:ind w:firstLineChars="218" w:firstLine="567"/>
        <w:rPr>
          <w:rFonts w:cs="Times New Roman"/>
          <w:lang w:val="hsb-DE" w:eastAsia="zh-MO"/>
        </w:rPr>
      </w:pPr>
      <w:r w:rsidRPr="00052AEF">
        <w:rPr>
          <w:rFonts w:cs="Times New Roman"/>
          <w:lang w:val="hsb-DE" w:eastAsia="zh-MO"/>
        </w:rPr>
        <w:t>A fim de poder</w:t>
      </w:r>
      <w:r w:rsidR="00241904" w:rsidRPr="00052AEF">
        <w:rPr>
          <w:rFonts w:cs="Times New Roman"/>
          <w:lang w:val="hsb-DE" w:eastAsia="zh-MO"/>
        </w:rPr>
        <w:t>,</w:t>
      </w:r>
      <w:r w:rsidRPr="00052AEF">
        <w:rPr>
          <w:rFonts w:cs="Times New Roman"/>
          <w:lang w:val="hsb-DE" w:eastAsia="zh-MO"/>
        </w:rPr>
        <w:t xml:space="preserve"> em conjunto</w:t>
      </w:r>
      <w:r w:rsidR="00241904" w:rsidRPr="00052AEF">
        <w:rPr>
          <w:rFonts w:cs="Times New Roman"/>
          <w:lang w:val="hsb-DE" w:eastAsia="zh-MO"/>
        </w:rPr>
        <w:t>, executar o trabalho de prevenção contra</w:t>
      </w:r>
      <w:r w:rsidR="00E07DD4" w:rsidRPr="00052AEF">
        <w:rPr>
          <w:rFonts w:cs="Times New Roman"/>
          <w:lang w:val="hsb-DE" w:eastAsia="zh-MO"/>
        </w:rPr>
        <w:t xml:space="preserve"> a covid-19, a Direcção dos Serviços de Educação e </w:t>
      </w:r>
      <w:r w:rsidR="003E02B2" w:rsidRPr="00052AEF">
        <w:rPr>
          <w:rFonts w:cs="Times New Roman"/>
          <w:lang w:val="hsb-DE" w:eastAsia="zh-MO"/>
        </w:rPr>
        <w:t xml:space="preserve">de </w:t>
      </w:r>
      <w:r w:rsidR="00E07DD4" w:rsidRPr="00052AEF">
        <w:rPr>
          <w:rFonts w:cs="Times New Roman"/>
          <w:lang w:val="hsb-DE" w:eastAsia="zh-MO"/>
        </w:rPr>
        <w:t>Desenvolvimento da Juventude</w:t>
      </w:r>
      <w:r w:rsidR="003E02B2" w:rsidRPr="00052AEF">
        <w:rPr>
          <w:rFonts w:cs="Times New Roman"/>
          <w:lang w:val="hsb-DE" w:eastAsia="zh-MO"/>
        </w:rPr>
        <w:t xml:space="preserve"> (DSEDJ) começou desde Fevereiro de 2021 a optimizar continuamente as medidas que visam facilitar a vacinação contra a Covid-19. Neste momento, é organizada a </w:t>
      </w:r>
      <w:r w:rsidR="008B4461" w:rsidRPr="00052AEF">
        <w:rPr>
          <w:rFonts w:cs="Times New Roman"/>
          <w:lang w:val="hsb-DE" w:eastAsia="zh-MO"/>
        </w:rPr>
        <w:t>vacinação colectiva</w:t>
      </w:r>
      <w:r w:rsidR="00517211" w:rsidRPr="00052AEF">
        <w:rPr>
          <w:rFonts w:cs="Times New Roman"/>
          <w:lang w:val="hsb-DE" w:eastAsia="zh-MO"/>
        </w:rPr>
        <w:t xml:space="preserve"> contra a covid-19</w:t>
      </w:r>
      <w:r w:rsidR="008B4461" w:rsidRPr="00052AEF">
        <w:rPr>
          <w:rFonts w:cs="Times New Roman"/>
          <w:lang w:val="hsb-DE" w:eastAsia="zh-MO"/>
        </w:rPr>
        <w:t xml:space="preserve"> </w:t>
      </w:r>
      <w:r w:rsidR="00D12D8C" w:rsidRPr="00052AEF">
        <w:rPr>
          <w:rFonts w:cs="Times New Roman"/>
          <w:lang w:val="hsb-DE" w:eastAsia="zh-MO"/>
        </w:rPr>
        <w:t xml:space="preserve">não só </w:t>
      </w:r>
      <w:r w:rsidR="00517211" w:rsidRPr="00052AEF">
        <w:rPr>
          <w:rFonts w:cs="Times New Roman"/>
          <w:lang w:val="hsb-DE" w:eastAsia="zh-MO"/>
        </w:rPr>
        <w:t xml:space="preserve">para </w:t>
      </w:r>
      <w:r w:rsidR="008B4461" w:rsidRPr="00052AEF">
        <w:rPr>
          <w:rFonts w:cs="Times New Roman"/>
          <w:lang w:val="hsb-DE" w:eastAsia="zh-MO"/>
        </w:rPr>
        <w:t>o</w:t>
      </w:r>
      <w:r w:rsidR="00A83247" w:rsidRPr="00052AEF">
        <w:rPr>
          <w:rFonts w:cs="Times New Roman"/>
          <w:lang w:val="hsb-DE" w:eastAsia="zh-MO"/>
        </w:rPr>
        <w:t xml:space="preserve"> pessoal docente dos estabelecimentos de ensino em Macau, nomea</w:t>
      </w:r>
      <w:r w:rsidR="00F51941" w:rsidRPr="00052AEF">
        <w:rPr>
          <w:rFonts w:cs="Times New Roman"/>
          <w:lang w:val="hsb-DE" w:eastAsia="zh-MO"/>
        </w:rPr>
        <w:t>da</w:t>
      </w:r>
      <w:r w:rsidR="00A83247" w:rsidRPr="00052AEF">
        <w:rPr>
          <w:rFonts w:cs="Times New Roman"/>
          <w:lang w:val="hsb-DE" w:eastAsia="zh-MO"/>
        </w:rPr>
        <w:t>mente, instituições</w:t>
      </w:r>
      <w:r w:rsidR="008B4461" w:rsidRPr="00052AEF">
        <w:rPr>
          <w:rFonts w:cs="Times New Roman"/>
          <w:lang w:val="hsb-DE" w:eastAsia="zh-MO"/>
        </w:rPr>
        <w:t xml:space="preserve"> de ensino superior</w:t>
      </w:r>
      <w:r w:rsidR="00A83247" w:rsidRPr="00052AEF">
        <w:rPr>
          <w:rFonts w:cs="Times New Roman"/>
          <w:lang w:val="hsb-DE" w:eastAsia="zh-MO"/>
        </w:rPr>
        <w:t>, escolas d</w:t>
      </w:r>
      <w:r w:rsidR="00517211" w:rsidRPr="00052AEF">
        <w:rPr>
          <w:rFonts w:cs="Times New Roman"/>
          <w:lang w:val="hsb-DE" w:eastAsia="zh-MO"/>
        </w:rPr>
        <w:t>o</w:t>
      </w:r>
      <w:r w:rsidR="00A83247" w:rsidRPr="00052AEF">
        <w:rPr>
          <w:rFonts w:cs="Times New Roman"/>
          <w:lang w:val="hsb-DE" w:eastAsia="zh-MO"/>
        </w:rPr>
        <w:t xml:space="preserve"> ensino</w:t>
      </w:r>
      <w:r w:rsidR="00F03F37" w:rsidRPr="00052AEF">
        <w:rPr>
          <w:rFonts w:cs="Times New Roman"/>
          <w:lang w:val="hsb-DE" w:eastAsia="zh-MO"/>
        </w:rPr>
        <w:t xml:space="preserve"> primário,</w:t>
      </w:r>
      <w:r w:rsidR="00517211" w:rsidRPr="00052AEF">
        <w:rPr>
          <w:rFonts w:cs="Times New Roman"/>
          <w:lang w:val="hsb-DE" w:eastAsia="zh-MO"/>
        </w:rPr>
        <w:t xml:space="preserve"> </w:t>
      </w:r>
      <w:r w:rsidR="00517211" w:rsidRPr="00052AEF">
        <w:rPr>
          <w:rFonts w:cs="Times New Roman"/>
          <w:lang w:val="hsb-DE" w:eastAsia="zh-MO"/>
        </w:rPr>
        <w:lastRenderedPageBreak/>
        <w:t xml:space="preserve">escolas do ensino secundário e jardim de infância, </w:t>
      </w:r>
      <w:r w:rsidR="00532215" w:rsidRPr="00052AEF">
        <w:rPr>
          <w:rFonts w:cs="Times New Roman"/>
          <w:lang w:val="hsb-DE" w:eastAsia="zh-MO"/>
        </w:rPr>
        <w:t>como</w:t>
      </w:r>
      <w:r w:rsidR="00D12D8C" w:rsidRPr="00052AEF">
        <w:rPr>
          <w:rFonts w:cs="Times New Roman"/>
          <w:lang w:val="hsb-DE" w:eastAsia="zh-MO"/>
        </w:rPr>
        <w:t xml:space="preserve"> também</w:t>
      </w:r>
      <w:r w:rsidR="00517211" w:rsidRPr="00052AEF">
        <w:rPr>
          <w:rFonts w:cs="Times New Roman"/>
          <w:lang w:val="hsb-DE" w:eastAsia="zh-MO"/>
        </w:rPr>
        <w:t xml:space="preserve"> para os alunos em idade escolar</w:t>
      </w:r>
      <w:r w:rsidR="00D12D8C" w:rsidRPr="00052AEF">
        <w:rPr>
          <w:rFonts w:cs="Times New Roman"/>
          <w:lang w:val="hsb-DE" w:eastAsia="zh-MO"/>
        </w:rPr>
        <w:t xml:space="preserve">. </w:t>
      </w:r>
    </w:p>
    <w:p w:rsidR="00940E33" w:rsidRPr="00052AEF" w:rsidRDefault="001B4759" w:rsidP="003610AC">
      <w:pPr>
        <w:pStyle w:val="a0"/>
        <w:numPr>
          <w:ilvl w:val="0"/>
          <w:numId w:val="38"/>
        </w:numPr>
        <w:spacing w:afterLines="0" w:after="240"/>
        <w:ind w:leftChars="0" w:left="993" w:firstLineChars="0" w:hanging="426"/>
        <w:rPr>
          <w:rFonts w:cs="Times New Roman"/>
          <w:b/>
          <w:bCs/>
          <w:lang w:val="hsb-DE"/>
        </w:rPr>
      </w:pPr>
      <w:r w:rsidRPr="00052AEF">
        <w:rPr>
          <w:rFonts w:cs="Times New Roman"/>
          <w:b/>
          <w:bCs/>
          <w:lang w:val="hsb-DE"/>
        </w:rPr>
        <w:t xml:space="preserve">Promoção da Amamentação </w:t>
      </w:r>
    </w:p>
    <w:p w:rsidR="00595444" w:rsidRPr="00052AEF" w:rsidRDefault="007F26C0" w:rsidP="003610AC">
      <w:pPr>
        <w:spacing w:afterLines="0" w:after="240"/>
        <w:ind w:firstLineChars="218" w:firstLine="567"/>
        <w:rPr>
          <w:rFonts w:cs="Times New Roman"/>
          <w:lang w:val="hsb-DE"/>
        </w:rPr>
      </w:pPr>
      <w:r w:rsidRPr="00052AEF">
        <w:rPr>
          <w:rFonts w:cs="Times New Roman"/>
          <w:lang w:val="hsb-DE"/>
        </w:rPr>
        <w:t xml:space="preserve">O Governo da RAEM presta grande atenção à promoção da amamentação, tendo tomado medidas como o reforço da promoção de informações sobre a amamentação, </w:t>
      </w:r>
      <w:r w:rsidR="00532215" w:rsidRPr="00052AEF">
        <w:rPr>
          <w:rFonts w:cs="Times New Roman"/>
          <w:lang w:val="hsb-DE"/>
        </w:rPr>
        <w:t>a prestação de</w:t>
      </w:r>
      <w:r w:rsidRPr="00052AEF">
        <w:rPr>
          <w:rFonts w:cs="Times New Roman"/>
          <w:lang w:val="hsb-DE"/>
        </w:rPr>
        <w:t xml:space="preserve"> orientação apropriada da amamentação e da educação </w:t>
      </w:r>
      <w:r w:rsidR="004423F7" w:rsidRPr="00052AEF">
        <w:rPr>
          <w:rFonts w:cs="Times New Roman"/>
          <w:lang w:val="hsb-DE"/>
        </w:rPr>
        <w:t>para a saúde</w:t>
      </w:r>
      <w:r w:rsidRPr="00052AEF">
        <w:rPr>
          <w:rFonts w:cs="Times New Roman"/>
          <w:lang w:val="hsb-DE"/>
        </w:rPr>
        <w:t xml:space="preserve">, a criação do prémio para as mães que continuam a amamentar, o fomento do plano convencional do "Local </w:t>
      </w:r>
      <w:r w:rsidR="00532215" w:rsidRPr="00052AEF">
        <w:rPr>
          <w:rFonts w:cs="Times New Roman"/>
          <w:lang w:val="hsb-DE"/>
        </w:rPr>
        <w:t>de</w:t>
      </w:r>
      <w:r w:rsidR="00532215" w:rsidRPr="00052AEF">
        <w:rPr>
          <w:rFonts w:cs="Times New Roman"/>
          <w:color w:val="00B050"/>
          <w:lang w:val="hsb-DE"/>
        </w:rPr>
        <w:t xml:space="preserve"> </w:t>
      </w:r>
      <w:r w:rsidR="00532215" w:rsidRPr="00052AEF">
        <w:rPr>
          <w:rFonts w:cs="Times New Roman"/>
          <w:lang w:val="hsb-DE"/>
        </w:rPr>
        <w:t>trabalho</w:t>
      </w:r>
      <w:r w:rsidR="00532215" w:rsidRPr="00052AEF">
        <w:rPr>
          <w:rFonts w:cs="Times New Roman"/>
          <w:color w:val="00B050"/>
          <w:lang w:val="hsb-DE"/>
        </w:rPr>
        <w:t xml:space="preserve"> </w:t>
      </w:r>
      <w:r w:rsidRPr="00052AEF">
        <w:rPr>
          <w:rFonts w:cs="Times New Roman"/>
          <w:lang w:val="hsb-DE"/>
        </w:rPr>
        <w:t>amigável à amamentação"</w:t>
      </w:r>
      <w:r w:rsidR="00532215" w:rsidRPr="00052AEF">
        <w:rPr>
          <w:rFonts w:cs="Times New Roman"/>
          <w:lang w:val="hsb-DE"/>
        </w:rPr>
        <w:t xml:space="preserve"> e</w:t>
      </w:r>
      <w:r w:rsidR="004423F7" w:rsidRPr="00052AEF">
        <w:rPr>
          <w:rFonts w:cs="Times New Roman"/>
          <w:lang w:val="hsb-DE"/>
        </w:rPr>
        <w:t xml:space="preserve"> colabora, de forma activa, com as empresas </w:t>
      </w:r>
      <w:r w:rsidR="00E41B04" w:rsidRPr="00052AEF">
        <w:rPr>
          <w:rFonts w:cs="Times New Roman"/>
          <w:lang w:val="hsb-DE"/>
        </w:rPr>
        <w:t xml:space="preserve">e </w:t>
      </w:r>
      <w:r w:rsidR="009409AF" w:rsidRPr="00052AEF">
        <w:rPr>
          <w:rFonts w:cs="Times New Roman"/>
          <w:lang w:val="hsb-DE"/>
        </w:rPr>
        <w:t>os equipamentos das associações para a instalação de salas de apoio à amamentação</w:t>
      </w:r>
      <w:r w:rsidR="009409AF" w:rsidRPr="00052AEF">
        <w:rPr>
          <w:rStyle w:val="af3"/>
          <w:rFonts w:cs="Times New Roman"/>
          <w:lang w:val="hsb-DE"/>
        </w:rPr>
        <w:footnoteReference w:id="6"/>
      </w:r>
      <w:r w:rsidR="009409AF" w:rsidRPr="00052AEF">
        <w:rPr>
          <w:rFonts w:cs="Times New Roman"/>
          <w:lang w:val="hsb-DE"/>
        </w:rPr>
        <w:t>.</w:t>
      </w:r>
    </w:p>
    <w:p w:rsidR="00940E33" w:rsidRPr="00052AEF" w:rsidRDefault="00BC729D" w:rsidP="003610AC">
      <w:pPr>
        <w:spacing w:afterLines="0" w:after="240"/>
        <w:ind w:firstLineChars="218" w:firstLine="567"/>
        <w:rPr>
          <w:rFonts w:cs="Times New Roman"/>
          <w:lang w:val="hsb-DE"/>
        </w:rPr>
      </w:pPr>
      <w:r w:rsidRPr="00052AEF">
        <w:rPr>
          <w:rFonts w:cs="Times New Roman"/>
          <w:lang w:val="hsb-DE"/>
        </w:rPr>
        <w:t>Concomitantemente, os S</w:t>
      </w:r>
      <w:r w:rsidR="006F6612" w:rsidRPr="00052AEF">
        <w:rPr>
          <w:rFonts w:cs="Times New Roman"/>
          <w:lang w:val="hsb-DE"/>
        </w:rPr>
        <w:t>S</w:t>
      </w:r>
      <w:r w:rsidR="006E21BC" w:rsidRPr="00052AEF">
        <w:rPr>
          <w:rFonts w:cs="Times New Roman"/>
          <w:lang w:val="hsb-DE"/>
        </w:rPr>
        <w:t xml:space="preserve"> lanç</w:t>
      </w:r>
      <w:r w:rsidR="00532215" w:rsidRPr="00052AEF">
        <w:rPr>
          <w:rFonts w:cs="Times New Roman"/>
          <w:lang w:val="hsb-DE"/>
        </w:rPr>
        <w:t>aram</w:t>
      </w:r>
      <w:r w:rsidR="006E21BC" w:rsidRPr="00052AEF">
        <w:rPr>
          <w:rFonts w:cs="Times New Roman"/>
          <w:lang w:val="hsb-DE"/>
        </w:rPr>
        <w:t xml:space="preserve"> </w:t>
      </w:r>
      <w:r w:rsidR="00F06201" w:rsidRPr="00052AEF">
        <w:rPr>
          <w:rFonts w:cs="Times New Roman"/>
          <w:lang w:val="hsb-DE"/>
        </w:rPr>
        <w:t>o Estatuto do “Local de trabalho amigável à amamentação”</w:t>
      </w:r>
      <w:r w:rsidR="00F06201" w:rsidRPr="00052AEF">
        <w:rPr>
          <w:rStyle w:val="af3"/>
          <w:rFonts w:cs="Times New Roman"/>
          <w:lang w:val="hsb-DE"/>
        </w:rPr>
        <w:footnoteReference w:id="7"/>
      </w:r>
      <w:r w:rsidR="00F06201" w:rsidRPr="00052AEF">
        <w:rPr>
          <w:rStyle w:val="af3"/>
          <w:rFonts w:cs="Times New Roman"/>
          <w:lang w:val="hsb-DE"/>
        </w:rPr>
        <w:t xml:space="preserve"> </w:t>
      </w:r>
      <w:r w:rsidR="007C6431" w:rsidRPr="00052AEF">
        <w:rPr>
          <w:rFonts w:cs="Times New Roman"/>
          <w:lang w:val="hsb-DE"/>
        </w:rPr>
        <w:t xml:space="preserve">e </w:t>
      </w:r>
      <w:r w:rsidR="00D175F2">
        <w:rPr>
          <w:rFonts w:cs="Times New Roman"/>
          <w:lang w:val="hsb-DE"/>
        </w:rPr>
        <w:t xml:space="preserve">as </w:t>
      </w:r>
      <w:r w:rsidR="00D175F2">
        <w:rPr>
          <w:lang w:val="pt-PT"/>
        </w:rPr>
        <w:t>“Directrizes padrão de equipamentos e gestão da sala de amamentação”</w:t>
      </w:r>
      <w:r w:rsidR="00F06201" w:rsidRPr="00052AEF">
        <w:rPr>
          <w:rStyle w:val="af3"/>
          <w:rFonts w:cs="Times New Roman"/>
          <w:lang w:val="hsb-DE"/>
        </w:rPr>
        <w:footnoteReference w:id="8"/>
      </w:r>
      <w:r w:rsidR="00D15B4C" w:rsidRPr="00052AEF">
        <w:rPr>
          <w:rFonts w:cs="Times New Roman"/>
          <w:lang w:val="hsb-DE"/>
        </w:rPr>
        <w:t xml:space="preserve">, </w:t>
      </w:r>
      <w:r w:rsidR="00CC43E2" w:rsidRPr="00052AEF">
        <w:rPr>
          <w:rFonts w:cs="Times New Roman"/>
          <w:lang w:val="hsb-DE"/>
        </w:rPr>
        <w:t>a fim de</w:t>
      </w:r>
      <w:r w:rsidR="00D15B4C" w:rsidRPr="00052AEF">
        <w:rPr>
          <w:rFonts w:cs="Times New Roman"/>
          <w:lang w:val="hsb-DE"/>
        </w:rPr>
        <w:t xml:space="preserve"> </w:t>
      </w:r>
      <w:r w:rsidR="00CC43E2" w:rsidRPr="00052AEF">
        <w:rPr>
          <w:rFonts w:cs="Times New Roman"/>
          <w:lang w:val="hsb-DE"/>
        </w:rPr>
        <w:t>encorajar as empres</w:t>
      </w:r>
      <w:r w:rsidR="00532215" w:rsidRPr="00052AEF">
        <w:rPr>
          <w:rFonts w:cs="Times New Roman"/>
          <w:lang w:val="hsb-DE"/>
        </w:rPr>
        <w:t xml:space="preserve">as </w:t>
      </w:r>
      <w:r w:rsidR="00CC43E2" w:rsidRPr="00052AEF">
        <w:rPr>
          <w:rFonts w:cs="Times New Roman"/>
          <w:lang w:val="hsb-DE"/>
        </w:rPr>
        <w:t xml:space="preserve">a instalarem salas de apoio à amamentação que reúnam as condições previstas nas Instruções e </w:t>
      </w:r>
      <w:r w:rsidR="00ED55AB" w:rsidRPr="00052AEF">
        <w:rPr>
          <w:rFonts w:cs="Times New Roman"/>
          <w:lang w:val="hsb-DE"/>
        </w:rPr>
        <w:t>a Direcção dos Serviços de Administração e Função Pública (SAFP)</w:t>
      </w:r>
      <w:r w:rsidR="00BC2889" w:rsidRPr="00052AEF">
        <w:rPr>
          <w:rFonts w:cs="Times New Roman"/>
          <w:lang w:val="hsb-DE"/>
        </w:rPr>
        <w:t xml:space="preserve"> elaborou o “Manual de Cuidados das Trabalhadoras dos Serviços Públicos na Gravidez e no Pós-parto”</w:t>
      </w:r>
      <w:r w:rsidR="00F06201" w:rsidRPr="00052AEF">
        <w:rPr>
          <w:rStyle w:val="af3"/>
          <w:rFonts w:cs="Times New Roman"/>
          <w:lang w:val="hsb-DE"/>
        </w:rPr>
        <w:footnoteReference w:id="9"/>
      </w:r>
      <w:r w:rsidR="00532215" w:rsidRPr="00052AEF">
        <w:rPr>
          <w:rFonts w:cs="Times New Roman"/>
          <w:lang w:val="hsb-DE"/>
        </w:rPr>
        <w:t>,</w:t>
      </w:r>
      <w:r w:rsidR="00BC2889" w:rsidRPr="00052AEF">
        <w:rPr>
          <w:rFonts w:cs="Times New Roman"/>
          <w:lang w:val="hsb-DE"/>
        </w:rPr>
        <w:t xml:space="preserve"> </w:t>
      </w:r>
      <w:r w:rsidR="00532215" w:rsidRPr="00052AEF">
        <w:rPr>
          <w:rFonts w:cs="Times New Roman"/>
          <w:lang w:val="hsb-DE"/>
        </w:rPr>
        <w:t>com o fim de</w:t>
      </w:r>
      <w:r w:rsidR="00BC2889" w:rsidRPr="00052AEF">
        <w:rPr>
          <w:rFonts w:cs="Times New Roman"/>
          <w:lang w:val="hsb-DE"/>
        </w:rPr>
        <w:t xml:space="preserve"> facultar as informações sobre as políticas de benefícios e protecção às mães trabalhadoras da Função Pública, para </w:t>
      </w:r>
      <w:r w:rsidR="00E875E8" w:rsidRPr="00052AEF">
        <w:rPr>
          <w:rFonts w:cs="Times New Roman"/>
          <w:lang w:val="hsb-DE"/>
        </w:rPr>
        <w:t>uma melhor organização</w:t>
      </w:r>
      <w:r w:rsidR="00512CF5" w:rsidRPr="00052AEF">
        <w:rPr>
          <w:rFonts w:cs="Times New Roman"/>
          <w:lang w:val="hsb-DE"/>
        </w:rPr>
        <w:t xml:space="preserve"> no trabalho. </w:t>
      </w:r>
    </w:p>
    <w:p w:rsidR="00EC27A5" w:rsidRPr="00052AEF" w:rsidRDefault="00EC27A5" w:rsidP="003610AC">
      <w:pPr>
        <w:pStyle w:val="a0"/>
        <w:numPr>
          <w:ilvl w:val="0"/>
          <w:numId w:val="38"/>
        </w:numPr>
        <w:spacing w:afterLines="0" w:after="240"/>
        <w:ind w:leftChars="0" w:left="993" w:firstLineChars="0" w:hanging="426"/>
        <w:rPr>
          <w:rFonts w:cs="Times New Roman"/>
          <w:lang w:val="hsb-DE"/>
        </w:rPr>
      </w:pPr>
      <w:r w:rsidRPr="00052AEF">
        <w:rPr>
          <w:rFonts w:cs="Times New Roman"/>
          <w:b/>
          <w:bCs/>
          <w:lang w:val="hsb-DE"/>
        </w:rPr>
        <w:t>Serviços de Psicoterapia infantil</w:t>
      </w:r>
    </w:p>
    <w:p w:rsidR="00EC27A5" w:rsidRPr="00052AEF" w:rsidRDefault="00EC27A5" w:rsidP="003610AC">
      <w:pPr>
        <w:spacing w:afterLines="0" w:after="240"/>
        <w:ind w:firstLineChars="218" w:firstLine="567"/>
        <w:rPr>
          <w:rFonts w:cs="Times New Roman"/>
          <w:lang w:val="hsb-DE"/>
        </w:rPr>
      </w:pPr>
      <w:r w:rsidRPr="00052AEF">
        <w:rPr>
          <w:rFonts w:cs="Times New Roman"/>
          <w:lang w:val="hsb-DE"/>
        </w:rPr>
        <w:t xml:space="preserve">A Pediatria do Centro Hospitalar Conde de São Januário dispõe de psicoterapeutas especializados em serviços de tratamento e avaliação no âmbito da psicoterapia infantil. Os serviços de psicoterapia infantil </w:t>
      </w:r>
      <w:r w:rsidR="009F319E" w:rsidRPr="00052AEF">
        <w:rPr>
          <w:rFonts w:cs="Times New Roman"/>
          <w:lang w:val="hsb-DE"/>
        </w:rPr>
        <w:t xml:space="preserve">consistem principalmente em prestar </w:t>
      </w:r>
      <w:r w:rsidR="007E6164" w:rsidRPr="00052AEF">
        <w:rPr>
          <w:rFonts w:cs="Times New Roman"/>
          <w:lang w:val="hsb-DE"/>
        </w:rPr>
        <w:t xml:space="preserve">não só </w:t>
      </w:r>
      <w:r w:rsidRPr="00052AEF">
        <w:rPr>
          <w:rFonts w:cs="Times New Roman"/>
          <w:lang w:val="hsb-DE"/>
        </w:rPr>
        <w:t>cuidado</w:t>
      </w:r>
      <w:r w:rsidR="009F319E" w:rsidRPr="00052AEF">
        <w:rPr>
          <w:rFonts w:cs="Times New Roman"/>
          <w:lang w:val="hsb-DE"/>
        </w:rPr>
        <w:t>s</w:t>
      </w:r>
      <w:r w:rsidRPr="00052AEF">
        <w:rPr>
          <w:rFonts w:cs="Times New Roman"/>
          <w:lang w:val="hsb-DE"/>
        </w:rPr>
        <w:t xml:space="preserve"> d</w:t>
      </w:r>
      <w:r w:rsidR="00304399" w:rsidRPr="00052AEF">
        <w:rPr>
          <w:rFonts w:cs="Times New Roman"/>
          <w:lang w:val="hsb-DE"/>
        </w:rPr>
        <w:t>e</w:t>
      </w:r>
      <w:r w:rsidRPr="00052AEF">
        <w:rPr>
          <w:rFonts w:cs="Times New Roman"/>
          <w:lang w:val="hsb-DE"/>
        </w:rPr>
        <w:t xml:space="preserve"> saúde mental tanto das crianças </w:t>
      </w:r>
      <w:r w:rsidR="009F319E" w:rsidRPr="00052AEF">
        <w:rPr>
          <w:rFonts w:cs="Times New Roman"/>
          <w:lang w:val="hsb-DE"/>
        </w:rPr>
        <w:t>adoentadas</w:t>
      </w:r>
      <w:r w:rsidRPr="00052AEF">
        <w:rPr>
          <w:rFonts w:cs="Times New Roman"/>
          <w:lang w:val="hsb-DE"/>
        </w:rPr>
        <w:t xml:space="preserve"> como dos seus </w:t>
      </w:r>
      <w:r w:rsidR="009F319E" w:rsidRPr="00052AEF">
        <w:rPr>
          <w:rFonts w:cs="Times New Roman"/>
          <w:lang w:val="hsb-DE"/>
        </w:rPr>
        <w:t>encarregados de educação</w:t>
      </w:r>
      <w:r w:rsidRPr="00052AEF">
        <w:rPr>
          <w:rFonts w:cs="Times New Roman"/>
          <w:lang w:val="hsb-DE"/>
        </w:rPr>
        <w:t xml:space="preserve">, </w:t>
      </w:r>
      <w:r w:rsidR="00304399" w:rsidRPr="00052AEF">
        <w:rPr>
          <w:rFonts w:cs="Times New Roman"/>
          <w:lang w:val="hsb-DE"/>
        </w:rPr>
        <w:t>assim</w:t>
      </w:r>
      <w:r w:rsidR="007E6164" w:rsidRPr="00052AEF">
        <w:rPr>
          <w:rFonts w:cs="Times New Roman"/>
          <w:lang w:val="hsb-DE"/>
        </w:rPr>
        <w:t xml:space="preserve"> também</w:t>
      </w:r>
      <w:r w:rsidRPr="00052AEF">
        <w:rPr>
          <w:rFonts w:cs="Times New Roman"/>
          <w:lang w:val="hsb-DE"/>
        </w:rPr>
        <w:t xml:space="preserve"> o apoio psicológico </w:t>
      </w:r>
      <w:r w:rsidR="009F319E" w:rsidRPr="00052AEF">
        <w:rPr>
          <w:rFonts w:cs="Times New Roman"/>
          <w:lang w:val="hsb-DE"/>
        </w:rPr>
        <w:t>às</w:t>
      </w:r>
      <w:r w:rsidRPr="00052AEF">
        <w:rPr>
          <w:rFonts w:cs="Times New Roman"/>
          <w:lang w:val="hsb-DE"/>
        </w:rPr>
        <w:t xml:space="preserve"> crianças em ocasiões como antes dos exames médicos e antes e após a cirurgia.</w:t>
      </w:r>
    </w:p>
    <w:p w:rsidR="00125CBF" w:rsidRPr="00052AEF" w:rsidRDefault="00125CBF" w:rsidP="003610AC">
      <w:pPr>
        <w:spacing w:afterLines="0" w:after="240"/>
        <w:ind w:firstLineChars="218" w:firstLine="567"/>
        <w:rPr>
          <w:rFonts w:cs="Times New Roman"/>
          <w:lang w:val="hsb-DE"/>
        </w:rPr>
      </w:pPr>
      <w:r w:rsidRPr="00052AEF">
        <w:rPr>
          <w:rFonts w:cs="Times New Roman"/>
          <w:lang w:val="hsb-DE"/>
        </w:rPr>
        <w:t xml:space="preserve">A consulta externa para a psicoterapia infantil oferece tratamento psicoterapêutico a crianças que sofrem com patologias crónicas, alterações </w:t>
      </w:r>
      <w:r w:rsidRPr="00052AEF">
        <w:rPr>
          <w:rFonts w:cs="Times New Roman"/>
          <w:lang w:val="hsb-DE"/>
        </w:rPr>
        <w:lastRenderedPageBreak/>
        <w:t>comportamentais, problemas emocionais ou ma</w:t>
      </w:r>
      <w:r w:rsidR="00304399" w:rsidRPr="00052AEF">
        <w:rPr>
          <w:rFonts w:cs="Times New Roman"/>
          <w:lang w:val="hsb-DE"/>
        </w:rPr>
        <w:t>us-tratos</w:t>
      </w:r>
      <w:r w:rsidRPr="00052AEF">
        <w:rPr>
          <w:rFonts w:cs="Times New Roman"/>
          <w:lang w:val="hsb-DE"/>
        </w:rPr>
        <w:t>,</w:t>
      </w:r>
      <w:r w:rsidR="0071159A" w:rsidRPr="00052AEF">
        <w:rPr>
          <w:rFonts w:cs="Times New Roman"/>
          <w:lang w:val="hsb-DE"/>
        </w:rPr>
        <w:t xml:space="preserve"> e</w:t>
      </w:r>
      <w:r w:rsidR="00304399" w:rsidRPr="00052AEF">
        <w:rPr>
          <w:rFonts w:cs="Times New Roman"/>
          <w:lang w:val="hsb-DE"/>
        </w:rPr>
        <w:t xml:space="preserve"> proporciona ainda</w:t>
      </w:r>
      <w:r w:rsidRPr="00052AEF">
        <w:rPr>
          <w:rFonts w:cs="Times New Roman"/>
          <w:lang w:val="hsb-DE"/>
        </w:rPr>
        <w:t xml:space="preserve"> apoio aos respectivos </w:t>
      </w:r>
      <w:r w:rsidR="0071159A" w:rsidRPr="00052AEF">
        <w:rPr>
          <w:rFonts w:cs="Times New Roman"/>
          <w:lang w:val="hsb-DE"/>
        </w:rPr>
        <w:t>encarregados de educação</w:t>
      </w:r>
      <w:r w:rsidRPr="00052AEF">
        <w:rPr>
          <w:rFonts w:cs="Times New Roman"/>
          <w:lang w:val="hsb-DE"/>
        </w:rPr>
        <w:t xml:space="preserve"> a nível emocional e de educação parental.</w:t>
      </w:r>
    </w:p>
    <w:p w:rsidR="00052AEF" w:rsidRDefault="00EC27A5" w:rsidP="003610AC">
      <w:pPr>
        <w:spacing w:afterLines="0" w:after="240"/>
        <w:ind w:firstLineChars="218" w:firstLine="567"/>
        <w:rPr>
          <w:rFonts w:cs="Times New Roman"/>
          <w:lang w:val="hsb-DE"/>
        </w:rPr>
      </w:pPr>
      <w:r w:rsidRPr="00052AEF">
        <w:rPr>
          <w:rFonts w:cs="Times New Roman"/>
          <w:lang w:val="hsb-DE"/>
        </w:rPr>
        <w:t>Os serviços de avaliação</w:t>
      </w:r>
      <w:r w:rsidR="00532A8D" w:rsidRPr="00052AEF">
        <w:rPr>
          <w:rFonts w:cs="Times New Roman"/>
          <w:lang w:val="hsb-DE"/>
        </w:rPr>
        <w:t xml:space="preserve"> </w:t>
      </w:r>
      <w:r w:rsidR="00CB2909" w:rsidRPr="00052AEF">
        <w:rPr>
          <w:rFonts w:cs="Times New Roman"/>
          <w:lang w:val="hsb-DE"/>
        </w:rPr>
        <w:t>psicológica</w:t>
      </w:r>
      <w:r w:rsidRPr="00052AEF">
        <w:rPr>
          <w:rFonts w:cs="Times New Roman"/>
          <w:lang w:val="hsb-DE"/>
        </w:rPr>
        <w:t xml:space="preserve"> </w:t>
      </w:r>
      <w:r w:rsidR="00EC2E50" w:rsidRPr="00052AEF">
        <w:rPr>
          <w:rFonts w:cs="Times New Roman"/>
          <w:lang w:val="hsb-DE"/>
        </w:rPr>
        <w:t>são prestados</w:t>
      </w:r>
      <w:r w:rsidRPr="00052AEF">
        <w:rPr>
          <w:rFonts w:cs="Times New Roman"/>
          <w:lang w:val="hsb-DE"/>
        </w:rPr>
        <w:t xml:space="preserve"> </w:t>
      </w:r>
      <w:r w:rsidR="00EC2E50" w:rsidRPr="00052AEF">
        <w:rPr>
          <w:rFonts w:cs="Times New Roman"/>
          <w:lang w:val="hsb-DE"/>
        </w:rPr>
        <w:t>principalmente</w:t>
      </w:r>
      <w:r w:rsidRPr="00052AEF">
        <w:rPr>
          <w:rFonts w:cs="Times New Roman"/>
          <w:lang w:val="hsb-DE"/>
        </w:rPr>
        <w:t xml:space="preserve"> na</w:t>
      </w:r>
      <w:r w:rsidR="00EC2E50" w:rsidRPr="00052AEF">
        <w:rPr>
          <w:rFonts w:cs="Times New Roman"/>
          <w:lang w:val="hsb-DE"/>
        </w:rPr>
        <w:t xml:space="preserve"> consulta externa d</w:t>
      </w:r>
      <w:r w:rsidR="00304399" w:rsidRPr="00052AEF">
        <w:rPr>
          <w:rFonts w:cs="Times New Roman"/>
          <w:lang w:val="hsb-DE"/>
        </w:rPr>
        <w:t>e</w:t>
      </w:r>
      <w:r w:rsidRPr="00052AEF">
        <w:rPr>
          <w:rFonts w:cs="Times New Roman"/>
          <w:lang w:val="hsb-DE"/>
        </w:rPr>
        <w:t xml:space="preserve"> pediatria (incluem </w:t>
      </w:r>
      <w:r w:rsidR="00CB2909" w:rsidRPr="00052AEF">
        <w:rPr>
          <w:rFonts w:cs="Times New Roman"/>
          <w:lang w:val="hsb-DE"/>
        </w:rPr>
        <w:t>consulta externa</w:t>
      </w:r>
      <w:r w:rsidRPr="00052AEF">
        <w:rPr>
          <w:rFonts w:cs="Times New Roman"/>
          <w:lang w:val="hsb-DE"/>
        </w:rPr>
        <w:t xml:space="preserve"> de avaliação</w:t>
      </w:r>
      <w:r w:rsidR="00CB2909" w:rsidRPr="00052AEF">
        <w:rPr>
          <w:rFonts w:cs="Times New Roman"/>
          <w:lang w:val="hsb-DE"/>
        </w:rPr>
        <w:t xml:space="preserve"> do estado</w:t>
      </w:r>
      <w:r w:rsidRPr="00052AEF">
        <w:rPr>
          <w:rFonts w:cs="Times New Roman"/>
          <w:lang w:val="hsb-DE"/>
        </w:rPr>
        <w:t xml:space="preserve"> mental e </w:t>
      </w:r>
      <w:r w:rsidR="00693D5F" w:rsidRPr="00052AEF">
        <w:rPr>
          <w:rFonts w:cs="Times New Roman"/>
          <w:lang w:val="hsb-DE"/>
        </w:rPr>
        <w:t xml:space="preserve">consulta externa </w:t>
      </w:r>
      <w:r w:rsidRPr="00052AEF">
        <w:rPr>
          <w:rFonts w:cs="Times New Roman"/>
          <w:lang w:val="hsb-DE"/>
        </w:rPr>
        <w:t>de desenvolvimento mental das crianças) e na c</w:t>
      </w:r>
      <w:r w:rsidR="00CB2909" w:rsidRPr="00052AEF">
        <w:rPr>
          <w:rFonts w:cs="Times New Roman"/>
          <w:lang w:val="hsb-DE"/>
        </w:rPr>
        <w:t>onsulta externa</w:t>
      </w:r>
      <w:r w:rsidRPr="00052AEF">
        <w:rPr>
          <w:rFonts w:cs="Times New Roman"/>
          <w:lang w:val="hsb-DE"/>
        </w:rPr>
        <w:t xml:space="preserve"> de</w:t>
      </w:r>
      <w:r w:rsidR="00693D5F" w:rsidRPr="00052AEF">
        <w:rPr>
          <w:rFonts w:cs="Times New Roman"/>
          <w:lang w:val="hsb-DE"/>
        </w:rPr>
        <w:t xml:space="preserve"> avaliação psicológica da criança</w:t>
      </w:r>
      <w:r w:rsidRPr="00052AEF">
        <w:rPr>
          <w:rFonts w:cs="Times New Roman"/>
          <w:lang w:val="hsb-DE"/>
        </w:rPr>
        <w:t xml:space="preserve"> do Centro de Avaliação Conjunta Pediátrica.</w:t>
      </w:r>
    </w:p>
    <w:p w:rsidR="00425A9C" w:rsidRDefault="00425A9C" w:rsidP="003610AC">
      <w:pPr>
        <w:widowControl/>
        <w:overflowPunct/>
        <w:spacing w:afterLines="0" w:after="240"/>
        <w:ind w:firstLineChars="0" w:firstLine="0"/>
        <w:jc w:val="left"/>
        <w:rPr>
          <w:rFonts w:cs="Times New Roman"/>
          <w:b/>
          <w:bCs/>
          <w:sz w:val="32"/>
          <w:szCs w:val="32"/>
          <w:lang w:val="hsb-DE"/>
        </w:rPr>
      </w:pPr>
      <w:r>
        <w:rPr>
          <w:rFonts w:cs="Times New Roman"/>
          <w:b/>
          <w:bCs/>
          <w:sz w:val="32"/>
          <w:szCs w:val="32"/>
          <w:lang w:val="hsb-DE"/>
        </w:rPr>
        <w:br w:type="page"/>
      </w:r>
    </w:p>
    <w:p w:rsidR="00940E33" w:rsidRPr="00052AEF" w:rsidRDefault="00B5041B" w:rsidP="00A87890">
      <w:pPr>
        <w:tabs>
          <w:tab w:val="left" w:pos="709"/>
        </w:tabs>
        <w:spacing w:afterLines="0" w:after="240"/>
        <w:ind w:firstLineChars="0" w:firstLine="0"/>
        <w:rPr>
          <w:rFonts w:cs="Times New Roman"/>
          <w:b/>
          <w:sz w:val="32"/>
          <w:szCs w:val="32"/>
          <w:lang w:val="hsb-DE"/>
        </w:rPr>
      </w:pPr>
      <w:r w:rsidRPr="00052AEF">
        <w:rPr>
          <w:rFonts w:cs="Times New Roman"/>
          <w:b/>
          <w:bCs/>
          <w:sz w:val="32"/>
          <w:szCs w:val="32"/>
          <w:lang w:val="hsb-DE"/>
        </w:rPr>
        <w:lastRenderedPageBreak/>
        <w:t xml:space="preserve">II. </w:t>
      </w:r>
      <w:r w:rsidR="00052AEF">
        <w:rPr>
          <w:rFonts w:cs="Times New Roman"/>
          <w:b/>
          <w:bCs/>
          <w:sz w:val="32"/>
          <w:szCs w:val="32"/>
          <w:lang w:val="hsb-DE"/>
        </w:rPr>
        <w:tab/>
      </w:r>
      <w:r w:rsidR="004508E5" w:rsidRPr="00052AEF">
        <w:rPr>
          <w:rFonts w:cs="Times New Roman"/>
          <w:b/>
          <w:bCs/>
          <w:sz w:val="32"/>
          <w:szCs w:val="32"/>
          <w:lang w:val="hsb-DE"/>
        </w:rPr>
        <w:t>Criança e Desenvolvimento da Educação</w:t>
      </w:r>
    </w:p>
    <w:p w:rsidR="004508E5" w:rsidRPr="00052AEF" w:rsidRDefault="004508E5" w:rsidP="00A87890">
      <w:pPr>
        <w:spacing w:afterLines="0" w:after="240"/>
        <w:ind w:firstLineChars="218" w:firstLine="567"/>
        <w:rPr>
          <w:rFonts w:cs="Times New Roman"/>
          <w:lang w:val="hsb-DE"/>
        </w:rPr>
      </w:pPr>
      <w:r w:rsidRPr="00052AEF">
        <w:rPr>
          <w:rFonts w:cs="Times New Roman"/>
          <w:lang w:val="hsb-DE"/>
        </w:rPr>
        <w:t xml:space="preserve">O conceito do “desenvolvimento” na “Convenção sobre os Direitos da Criança” consiste no “desenvolvimento físico, </w:t>
      </w:r>
      <w:r w:rsidR="00665C7B" w:rsidRPr="00052AEF">
        <w:rPr>
          <w:rFonts w:cs="Times New Roman"/>
          <w:lang w:val="hsb-DE"/>
        </w:rPr>
        <w:t>psíquico</w:t>
      </w:r>
      <w:r w:rsidRPr="00052AEF">
        <w:rPr>
          <w:rFonts w:cs="Times New Roman"/>
          <w:lang w:val="hsb-DE"/>
        </w:rPr>
        <w:t>, espiritual, moral</w:t>
      </w:r>
      <w:r w:rsidR="00665C7B" w:rsidRPr="00052AEF">
        <w:rPr>
          <w:rFonts w:cs="Times New Roman"/>
          <w:lang w:val="hsb-DE"/>
        </w:rPr>
        <w:t xml:space="preserve">, mental </w:t>
      </w:r>
      <w:r w:rsidRPr="00052AEF">
        <w:rPr>
          <w:rFonts w:cs="Times New Roman"/>
          <w:lang w:val="hsb-DE"/>
        </w:rPr>
        <w:t xml:space="preserve"> e social”, e inclui igualmente a “preparação antecipada para o desenvolvimento da vida individual na sociedade livre”. Por isso, a execução do direito do desenvolvimento educativo das crianças deve abranger o direito </w:t>
      </w:r>
      <w:r w:rsidR="000F0A8F" w:rsidRPr="00052AEF">
        <w:rPr>
          <w:rFonts w:cs="Times New Roman"/>
          <w:lang w:val="hsb-DE"/>
        </w:rPr>
        <w:t>de estar suficientemente nutrida</w:t>
      </w:r>
      <w:r w:rsidRPr="00052AEF">
        <w:rPr>
          <w:rFonts w:cs="Times New Roman"/>
          <w:lang w:val="hsb-DE"/>
        </w:rPr>
        <w:t xml:space="preserve"> para uma educação regular, o d</w:t>
      </w:r>
      <w:r w:rsidR="00B04E33" w:rsidRPr="00052AEF">
        <w:rPr>
          <w:rFonts w:cs="Times New Roman"/>
          <w:lang w:val="hsb-DE"/>
        </w:rPr>
        <w:t>esfrute</w:t>
      </w:r>
      <w:r w:rsidRPr="00052AEF">
        <w:rPr>
          <w:rFonts w:cs="Times New Roman"/>
          <w:lang w:val="hsb-DE"/>
        </w:rPr>
        <w:t xml:space="preserve"> </w:t>
      </w:r>
      <w:r w:rsidR="00B04E33" w:rsidRPr="00052AEF">
        <w:rPr>
          <w:rFonts w:cs="Times New Roman"/>
          <w:lang w:val="hsb-DE"/>
        </w:rPr>
        <w:t>d</w:t>
      </w:r>
      <w:r w:rsidRPr="00052AEF">
        <w:rPr>
          <w:rFonts w:cs="Times New Roman"/>
          <w:lang w:val="hsb-DE"/>
        </w:rPr>
        <w:t xml:space="preserve">os tempos livres e </w:t>
      </w:r>
      <w:r w:rsidR="00891065" w:rsidRPr="00052AEF">
        <w:rPr>
          <w:rFonts w:cs="Times New Roman"/>
          <w:lang w:val="hsb-DE"/>
        </w:rPr>
        <w:t>d</w:t>
      </w:r>
      <w:r w:rsidRPr="00052AEF">
        <w:rPr>
          <w:rFonts w:cs="Times New Roman"/>
          <w:lang w:val="hsb-DE"/>
        </w:rPr>
        <w:t>as actividades culturais etc.</w:t>
      </w:r>
    </w:p>
    <w:p w:rsidR="00940E33" w:rsidRPr="00052AEF" w:rsidRDefault="00B17519" w:rsidP="00A87890">
      <w:pPr>
        <w:spacing w:afterLines="0" w:after="240"/>
        <w:ind w:firstLineChars="218" w:firstLine="567"/>
        <w:rPr>
          <w:rFonts w:cs="Times New Roman"/>
          <w:szCs w:val="26"/>
          <w:lang w:val="hsb-DE"/>
        </w:rPr>
      </w:pPr>
      <w:r w:rsidRPr="00052AEF">
        <w:rPr>
          <w:rFonts w:cs="Times New Roman"/>
          <w:lang w:val="hsb-DE"/>
        </w:rPr>
        <w:t>A Lei n.º 9/2006 (Lei de Bases do Sistema Educativo Não Superior) do Governo da RAEM criou</w:t>
      </w:r>
      <w:r w:rsidR="00010880" w:rsidRPr="00052AEF">
        <w:rPr>
          <w:rFonts w:cs="Times New Roman"/>
          <w:lang w:val="hsb-DE"/>
        </w:rPr>
        <w:t xml:space="preserve"> em Macau</w:t>
      </w:r>
      <w:r w:rsidRPr="00052AEF">
        <w:rPr>
          <w:rFonts w:cs="Times New Roman"/>
          <w:lang w:val="hsb-DE"/>
        </w:rPr>
        <w:t xml:space="preserve"> o enquadramento legal do sistema educativo não superior</w:t>
      </w:r>
      <w:r w:rsidR="00754C86" w:rsidRPr="00052AEF">
        <w:rPr>
          <w:rFonts w:cs="Times New Roman"/>
          <w:lang w:val="hsb-DE"/>
        </w:rPr>
        <w:t xml:space="preserve">. Nesse quadro legal </w:t>
      </w:r>
      <w:r w:rsidR="00CA66FF" w:rsidRPr="00052AEF">
        <w:rPr>
          <w:rFonts w:cs="Times New Roman"/>
          <w:lang w:val="hsb-DE"/>
        </w:rPr>
        <w:t xml:space="preserve">é </w:t>
      </w:r>
      <w:r w:rsidR="00754C86" w:rsidRPr="00052AEF">
        <w:rPr>
          <w:rFonts w:cs="Times New Roman"/>
          <w:lang w:val="hsb-DE"/>
        </w:rPr>
        <w:t>trata como da responsabilidade do Governo o direito à educação indiscriminada e a oportunidade justa para o</w:t>
      </w:r>
      <w:r w:rsidR="00FA6CDE" w:rsidRPr="00052AEF">
        <w:rPr>
          <w:rFonts w:cs="Times New Roman"/>
          <w:lang w:val="hsb-DE"/>
        </w:rPr>
        <w:t>s</w:t>
      </w:r>
      <w:r w:rsidR="00754C86" w:rsidRPr="00052AEF">
        <w:rPr>
          <w:rFonts w:cs="Times New Roman"/>
          <w:lang w:val="hsb-DE"/>
        </w:rPr>
        <w:t xml:space="preserve"> educando</w:t>
      </w:r>
      <w:r w:rsidR="00FA6CDE" w:rsidRPr="00052AEF">
        <w:rPr>
          <w:rFonts w:cs="Times New Roman"/>
          <w:lang w:val="hsb-DE"/>
        </w:rPr>
        <w:t>s</w:t>
      </w:r>
      <w:r w:rsidR="00754C86" w:rsidRPr="00052AEF">
        <w:rPr>
          <w:rFonts w:cs="Times New Roman"/>
          <w:lang w:val="hsb-DE"/>
        </w:rPr>
        <w:t>, quando na admissão e no sucesso da aprendizagem</w:t>
      </w:r>
      <w:r w:rsidR="00495E09" w:rsidRPr="00052AEF">
        <w:rPr>
          <w:rFonts w:cs="Times New Roman"/>
          <w:lang w:val="hsb-DE"/>
        </w:rPr>
        <w:t>.</w:t>
      </w:r>
      <w:r w:rsidR="00754C86" w:rsidRPr="00052AEF">
        <w:rPr>
          <w:rFonts w:cs="Times New Roman"/>
          <w:lang w:val="hsb-DE"/>
        </w:rPr>
        <w:t xml:space="preserve"> </w:t>
      </w:r>
      <w:r w:rsidR="00495E09" w:rsidRPr="00052AEF">
        <w:rPr>
          <w:rFonts w:cs="Times New Roman"/>
          <w:lang w:val="hsb-DE"/>
        </w:rPr>
        <w:t xml:space="preserve">Paralelamente, foram </w:t>
      </w:r>
      <w:r w:rsidR="00FA6CDE" w:rsidRPr="00052AEF">
        <w:rPr>
          <w:rFonts w:cs="Times New Roman"/>
          <w:lang w:val="hsb-DE"/>
        </w:rPr>
        <w:t xml:space="preserve">claramente </w:t>
      </w:r>
      <w:r w:rsidR="00495E09" w:rsidRPr="00052AEF">
        <w:rPr>
          <w:rFonts w:cs="Times New Roman"/>
          <w:lang w:val="hsb-DE"/>
        </w:rPr>
        <w:t>definidos os objectivos gerais do ensino</w:t>
      </w:r>
      <w:r w:rsidR="00FA6CDE" w:rsidRPr="00052AEF">
        <w:rPr>
          <w:rFonts w:cs="Times New Roman"/>
          <w:lang w:val="hsb-DE"/>
        </w:rPr>
        <w:t xml:space="preserve"> que é cultivar e promover, junto dos educandos, o amor pela Pátria e por Macau, bem como boas qualidades morais e o sentido de observância da disciplina e cumprimento da lei, para que sejam pessoas com aspirações, bem educadas e possuidoras de conhecimentos e competências adequados às exigências da evolução social, promovendo hábitos de vida </w:t>
      </w:r>
      <w:r w:rsidR="00FA6CDE" w:rsidRPr="00052AEF">
        <w:rPr>
          <w:rFonts w:cs="Times New Roman"/>
          <w:szCs w:val="26"/>
          <w:lang w:val="hsb-DE"/>
        </w:rPr>
        <w:t>saudável e uma constituição física robusta.</w:t>
      </w:r>
    </w:p>
    <w:p w:rsidR="00DA403E" w:rsidRPr="00052AEF" w:rsidRDefault="002F17A3" w:rsidP="00A87890">
      <w:pPr>
        <w:pStyle w:val="3"/>
        <w:numPr>
          <w:ilvl w:val="0"/>
          <w:numId w:val="8"/>
        </w:numPr>
        <w:spacing w:after="240"/>
        <w:ind w:left="993" w:hanging="426"/>
        <w:rPr>
          <w:rFonts w:cs="Times New Roman"/>
          <w:sz w:val="26"/>
          <w:szCs w:val="26"/>
          <w:lang w:val="hsb-DE"/>
        </w:rPr>
      </w:pPr>
      <w:r w:rsidRPr="00052AEF">
        <w:rPr>
          <w:rFonts w:cs="Times New Roman"/>
          <w:sz w:val="26"/>
          <w:szCs w:val="26"/>
          <w:lang w:val="hsb-DE"/>
        </w:rPr>
        <w:t>Escolaridade obrigatória</w:t>
      </w:r>
    </w:p>
    <w:p w:rsidR="00DA403E" w:rsidRPr="00052AEF" w:rsidRDefault="00145A0B" w:rsidP="00A87890">
      <w:pPr>
        <w:spacing w:afterLines="0" w:after="240"/>
        <w:ind w:firstLineChars="218" w:firstLine="567"/>
        <w:rPr>
          <w:rFonts w:cs="Times New Roman"/>
          <w:szCs w:val="26"/>
          <w:lang w:val="hsb-DE"/>
        </w:rPr>
      </w:pPr>
      <w:r w:rsidRPr="00052AEF">
        <w:rPr>
          <w:rFonts w:cs="Times New Roman"/>
          <w:szCs w:val="26"/>
          <w:lang w:val="hsb-DE"/>
        </w:rPr>
        <w:t xml:space="preserve">De acordo com </w:t>
      </w:r>
      <w:r w:rsidR="003C2599" w:rsidRPr="00052AEF">
        <w:rPr>
          <w:rFonts w:cs="Times New Roman"/>
          <w:szCs w:val="26"/>
          <w:lang w:val="hsb-DE"/>
        </w:rPr>
        <w:t xml:space="preserve">a Lei n.º 9/2006 (Lei de Bases do Sistema Educativo Não Superior), </w:t>
      </w:r>
      <w:r w:rsidR="00ED6CE5" w:rsidRPr="00052AEF">
        <w:rPr>
          <w:rFonts w:cs="Times New Roman"/>
          <w:szCs w:val="26"/>
          <w:lang w:val="hsb-DE"/>
        </w:rPr>
        <w:t xml:space="preserve">a </w:t>
      </w:r>
      <w:r w:rsidR="003C2599" w:rsidRPr="00052AEF">
        <w:rPr>
          <w:rFonts w:cs="Times New Roman"/>
          <w:szCs w:val="26"/>
          <w:lang w:val="hsb-DE"/>
        </w:rPr>
        <w:t>escolaridade obrigatória é a que é aplicada obrigatória e universalmente aos menores</w:t>
      </w:r>
      <w:r w:rsidR="00CA66FF" w:rsidRPr="00052AEF">
        <w:rPr>
          <w:rFonts w:cs="Times New Roman"/>
          <w:szCs w:val="26"/>
          <w:lang w:val="hsb-DE"/>
        </w:rPr>
        <w:t>,</w:t>
      </w:r>
      <w:r w:rsidR="003C2599" w:rsidRPr="00052AEF">
        <w:rPr>
          <w:rFonts w:cs="Times New Roman"/>
          <w:szCs w:val="26"/>
          <w:lang w:val="hsb-DE"/>
        </w:rPr>
        <w:t xml:space="preserve"> entre os 5 e os 15 anos de idade</w:t>
      </w:r>
      <w:r w:rsidR="00ED6CE5" w:rsidRPr="00052AEF">
        <w:rPr>
          <w:rFonts w:cs="Times New Roman"/>
          <w:szCs w:val="26"/>
          <w:lang w:val="hsb-DE"/>
        </w:rPr>
        <w:t>, residentes de Macau</w:t>
      </w:r>
      <w:r w:rsidR="003C2599" w:rsidRPr="00052AEF">
        <w:rPr>
          <w:rFonts w:cs="Times New Roman"/>
          <w:szCs w:val="26"/>
          <w:lang w:val="hsb-DE"/>
        </w:rPr>
        <w:t>.</w:t>
      </w:r>
      <w:r w:rsidR="00DA403E" w:rsidRPr="00052AEF">
        <w:rPr>
          <w:rFonts w:cs="Times New Roman"/>
          <w:szCs w:val="26"/>
          <w:lang w:val="hsb-DE"/>
        </w:rPr>
        <w:t xml:space="preserve"> Cabe ao Governo da RAEM e às instituições educativas assegurar a conclusão da escolaridade obrigatória pelos menores por esta abrangidos.</w:t>
      </w:r>
    </w:p>
    <w:p w:rsidR="00834A61" w:rsidRPr="00052AEF" w:rsidRDefault="00834A61" w:rsidP="00A87890">
      <w:pPr>
        <w:pStyle w:val="3"/>
        <w:numPr>
          <w:ilvl w:val="0"/>
          <w:numId w:val="8"/>
        </w:numPr>
        <w:spacing w:after="240"/>
        <w:ind w:left="993" w:hanging="426"/>
        <w:rPr>
          <w:rFonts w:cs="Times New Roman"/>
          <w:sz w:val="26"/>
          <w:szCs w:val="26"/>
          <w:lang w:val="hsb-DE"/>
        </w:rPr>
      </w:pPr>
      <w:r w:rsidRPr="00052AEF">
        <w:rPr>
          <w:rFonts w:cs="Times New Roman"/>
          <w:sz w:val="26"/>
          <w:szCs w:val="26"/>
          <w:lang w:val="hsb-DE"/>
        </w:rPr>
        <w:t xml:space="preserve">Escolaridade gratuita </w:t>
      </w:r>
    </w:p>
    <w:p w:rsidR="00BC7DC1" w:rsidRPr="00052AEF" w:rsidRDefault="00BC7DC1" w:rsidP="00A87890">
      <w:pPr>
        <w:spacing w:afterLines="0" w:after="240"/>
        <w:ind w:firstLineChars="218" w:firstLine="567"/>
        <w:rPr>
          <w:rFonts w:cs="Times New Roman"/>
          <w:szCs w:val="26"/>
          <w:lang w:val="hsb-DE"/>
        </w:rPr>
      </w:pPr>
      <w:r w:rsidRPr="00052AEF">
        <w:rPr>
          <w:rFonts w:cs="Times New Roman"/>
          <w:szCs w:val="26"/>
          <w:lang w:val="hsb-DE"/>
        </w:rPr>
        <w:t xml:space="preserve">O Governo da RAEM começou, desde o ano lectivo de 2007/2008, </w:t>
      </w:r>
      <w:r w:rsidR="00CA66FF" w:rsidRPr="00052AEF">
        <w:rPr>
          <w:rFonts w:cs="Times New Roman"/>
          <w:szCs w:val="26"/>
          <w:lang w:val="hsb-DE"/>
        </w:rPr>
        <w:t>a estender</w:t>
      </w:r>
      <w:r w:rsidRPr="00052AEF">
        <w:rPr>
          <w:rFonts w:cs="Times New Roman"/>
          <w:szCs w:val="26"/>
          <w:lang w:val="hsb-DE"/>
        </w:rPr>
        <w:t xml:space="preserve"> a e</w:t>
      </w:r>
      <w:r w:rsidR="00CA66FF" w:rsidRPr="00052AEF">
        <w:rPr>
          <w:rFonts w:cs="Times New Roman"/>
          <w:szCs w:val="26"/>
          <w:lang w:val="hsb-DE"/>
        </w:rPr>
        <w:t>ducação gratuita a</w:t>
      </w:r>
      <w:r w:rsidRPr="00052AEF">
        <w:rPr>
          <w:rFonts w:cs="Times New Roman"/>
          <w:szCs w:val="26"/>
          <w:lang w:val="hsb-DE"/>
        </w:rPr>
        <w:t>os 15 anos de educação regular, que compreendem três anos do ensino infantil, seis anos do ensino primário, três anos do ensino</w:t>
      </w:r>
      <w:r w:rsidR="00695D69" w:rsidRPr="00052AEF">
        <w:rPr>
          <w:rFonts w:cs="Times New Roman"/>
          <w:szCs w:val="26"/>
          <w:lang w:val="hsb-DE"/>
        </w:rPr>
        <w:t xml:space="preserve"> secundário</w:t>
      </w:r>
      <w:r w:rsidRPr="00052AEF">
        <w:rPr>
          <w:rFonts w:cs="Times New Roman"/>
          <w:szCs w:val="26"/>
          <w:lang w:val="hsb-DE"/>
        </w:rPr>
        <w:t xml:space="preserve"> geral e três anos de ensino</w:t>
      </w:r>
      <w:r w:rsidR="00695D69" w:rsidRPr="00052AEF">
        <w:rPr>
          <w:rFonts w:cs="Times New Roman"/>
          <w:szCs w:val="26"/>
          <w:lang w:val="hsb-DE"/>
        </w:rPr>
        <w:t xml:space="preserve"> secundário</w:t>
      </w:r>
      <w:r w:rsidRPr="00052AEF">
        <w:rPr>
          <w:rFonts w:cs="Times New Roman"/>
          <w:szCs w:val="26"/>
          <w:lang w:val="hsb-DE"/>
        </w:rPr>
        <w:t xml:space="preserve"> complementar</w:t>
      </w:r>
    </w:p>
    <w:p w:rsidR="00940E33" w:rsidRPr="00052AEF" w:rsidRDefault="00695D69" w:rsidP="00A87890">
      <w:pPr>
        <w:spacing w:afterLines="0" w:after="240"/>
        <w:ind w:firstLineChars="218" w:firstLine="567"/>
        <w:rPr>
          <w:rFonts w:cs="Times New Roman"/>
          <w:szCs w:val="26"/>
          <w:lang w:val="hsb-DE"/>
        </w:rPr>
      </w:pPr>
      <w:r w:rsidRPr="00052AEF">
        <w:rPr>
          <w:rFonts w:cs="Times New Roman"/>
          <w:szCs w:val="26"/>
          <w:lang w:val="hsb-DE"/>
        </w:rPr>
        <w:t xml:space="preserve">O Governo da RAEM começou, desde o 2.º período do ano lectivo de 1998/1999, a conceder subsídio </w:t>
      </w:r>
      <w:r w:rsidR="009569EE" w:rsidRPr="00052AEF">
        <w:rPr>
          <w:rFonts w:cs="Times New Roman"/>
          <w:szCs w:val="26"/>
          <w:lang w:val="hsb-DE"/>
        </w:rPr>
        <w:t>de</w:t>
      </w:r>
      <w:r w:rsidRPr="00052AEF">
        <w:rPr>
          <w:rFonts w:cs="Times New Roman"/>
          <w:szCs w:val="26"/>
          <w:lang w:val="hsb-DE"/>
        </w:rPr>
        <w:t xml:space="preserve"> propinas</w:t>
      </w:r>
      <w:r w:rsidR="009569EE" w:rsidRPr="00052AEF">
        <w:rPr>
          <w:rFonts w:cs="Times New Roman"/>
          <w:szCs w:val="26"/>
          <w:lang w:val="hsb-DE"/>
        </w:rPr>
        <w:t xml:space="preserve"> aos alunos, portadores do bilhete de identidade de residente de Macau, que frequentam</w:t>
      </w:r>
      <w:r w:rsidR="00573334" w:rsidRPr="00052AEF">
        <w:rPr>
          <w:rFonts w:cs="Times New Roman"/>
          <w:szCs w:val="26"/>
          <w:lang w:val="hsb-DE"/>
        </w:rPr>
        <w:t xml:space="preserve"> as escolas que não aderiram ao sistema</w:t>
      </w:r>
      <w:r w:rsidR="009569EE" w:rsidRPr="00052AEF">
        <w:rPr>
          <w:rFonts w:cs="Times New Roman"/>
          <w:szCs w:val="26"/>
          <w:lang w:val="hsb-DE"/>
        </w:rPr>
        <w:t xml:space="preserve"> de escolas de escolaridade gratuita, de ensino não superior</w:t>
      </w:r>
      <w:r w:rsidR="00AC2459" w:rsidRPr="00052AEF">
        <w:rPr>
          <w:rFonts w:cs="Times New Roman"/>
          <w:szCs w:val="26"/>
          <w:lang w:val="hsb-DE"/>
        </w:rPr>
        <w:t xml:space="preserve"> e</w:t>
      </w:r>
      <w:r w:rsidR="009569EE" w:rsidRPr="00052AEF">
        <w:rPr>
          <w:rFonts w:cs="Times New Roman"/>
          <w:szCs w:val="26"/>
          <w:lang w:val="hsb-DE"/>
        </w:rPr>
        <w:t xml:space="preserve"> que </w:t>
      </w:r>
      <w:r w:rsidR="009569EE" w:rsidRPr="00052AEF">
        <w:rPr>
          <w:rFonts w:cs="Times New Roman"/>
          <w:szCs w:val="26"/>
          <w:lang w:val="hsb-DE"/>
        </w:rPr>
        <w:lastRenderedPageBreak/>
        <w:t>ministram a educação regular</w:t>
      </w:r>
      <w:r w:rsidR="00AC2459" w:rsidRPr="00052AEF">
        <w:rPr>
          <w:rFonts w:cs="Times New Roman"/>
          <w:szCs w:val="26"/>
          <w:lang w:val="hsb-DE"/>
        </w:rPr>
        <w:t xml:space="preserve">. </w:t>
      </w:r>
      <w:r w:rsidRPr="00052AEF">
        <w:rPr>
          <w:rFonts w:cs="Times New Roman"/>
          <w:szCs w:val="26"/>
          <w:lang w:val="hsb-DE"/>
        </w:rPr>
        <w:t xml:space="preserve">  </w:t>
      </w:r>
    </w:p>
    <w:p w:rsidR="00940E33" w:rsidRPr="00052AEF" w:rsidRDefault="00853DC8" w:rsidP="00A87890">
      <w:pPr>
        <w:pStyle w:val="3"/>
        <w:numPr>
          <w:ilvl w:val="0"/>
          <w:numId w:val="8"/>
        </w:numPr>
        <w:spacing w:after="240"/>
        <w:ind w:left="993" w:hanging="426"/>
        <w:rPr>
          <w:rFonts w:cs="Times New Roman"/>
          <w:sz w:val="26"/>
          <w:szCs w:val="26"/>
          <w:lang w:val="hsb-DE"/>
        </w:rPr>
      </w:pPr>
      <w:r w:rsidRPr="00052AEF">
        <w:rPr>
          <w:rFonts w:cs="Times New Roman"/>
          <w:sz w:val="26"/>
          <w:szCs w:val="26"/>
          <w:lang w:val="hsb-DE"/>
        </w:rPr>
        <w:t xml:space="preserve">Planeamento do Ensino </w:t>
      </w:r>
      <w:r w:rsidR="004506CF" w:rsidRPr="00052AEF">
        <w:rPr>
          <w:rFonts w:cs="Times New Roman"/>
          <w:sz w:val="26"/>
          <w:szCs w:val="26"/>
          <w:lang w:val="hsb-DE"/>
        </w:rPr>
        <w:t>N</w:t>
      </w:r>
      <w:r w:rsidRPr="00052AEF">
        <w:rPr>
          <w:rFonts w:cs="Times New Roman"/>
          <w:sz w:val="26"/>
          <w:szCs w:val="26"/>
          <w:lang w:val="hsb-DE"/>
        </w:rPr>
        <w:t xml:space="preserve">ão </w:t>
      </w:r>
      <w:r w:rsidR="004506CF" w:rsidRPr="00052AEF">
        <w:rPr>
          <w:rFonts w:cs="Times New Roman"/>
          <w:sz w:val="26"/>
          <w:szCs w:val="26"/>
          <w:lang w:val="hsb-DE"/>
        </w:rPr>
        <w:t>S</w:t>
      </w:r>
      <w:r w:rsidRPr="00052AEF">
        <w:rPr>
          <w:rFonts w:cs="Times New Roman"/>
          <w:sz w:val="26"/>
          <w:szCs w:val="26"/>
          <w:lang w:val="hsb-DE"/>
        </w:rPr>
        <w:t>uperior</w:t>
      </w:r>
    </w:p>
    <w:p w:rsidR="00940E33" w:rsidRPr="00BE1CB6" w:rsidRDefault="00853DC8" w:rsidP="00A87890">
      <w:pPr>
        <w:spacing w:afterLines="0" w:after="240"/>
        <w:ind w:firstLineChars="218" w:firstLine="567"/>
        <w:rPr>
          <w:rFonts w:cs="Times New Roman"/>
          <w:szCs w:val="26"/>
          <w:lang w:val="hsb-DE"/>
        </w:rPr>
      </w:pPr>
      <w:r w:rsidRPr="00052AEF">
        <w:rPr>
          <w:rFonts w:cs="Times New Roman"/>
          <w:szCs w:val="26"/>
          <w:lang w:val="hsb-DE"/>
        </w:rPr>
        <w:t xml:space="preserve">Após a </w:t>
      </w:r>
      <w:r w:rsidR="00A52381" w:rsidRPr="00052AEF">
        <w:rPr>
          <w:rFonts w:cs="Times New Roman"/>
          <w:szCs w:val="26"/>
          <w:lang w:val="hsb-DE"/>
        </w:rPr>
        <w:t>conclusão</w:t>
      </w:r>
      <w:r w:rsidRPr="00052AEF">
        <w:rPr>
          <w:rFonts w:cs="Times New Roman"/>
          <w:szCs w:val="26"/>
          <w:lang w:val="hsb-DE"/>
        </w:rPr>
        <w:t xml:space="preserve"> do primeiro planeamento para o desenvolvimento do seu sistema educativo, o “Planeamento para os Próximos 10 Anos para o Desenvolvimento do Ensino Não Superior de Macau (2011-2020)”</w:t>
      </w:r>
      <w:r w:rsidR="00DD4651" w:rsidRPr="00052AEF">
        <w:rPr>
          <w:rStyle w:val="af3"/>
          <w:rFonts w:cs="Times New Roman"/>
          <w:szCs w:val="26"/>
          <w:lang w:val="hsb-DE"/>
        </w:rPr>
        <w:footnoteReference w:id="10"/>
      </w:r>
      <w:r w:rsidRPr="00052AEF">
        <w:rPr>
          <w:rFonts w:cs="Times New Roman"/>
          <w:szCs w:val="26"/>
          <w:lang w:val="hsb-DE"/>
        </w:rPr>
        <w:t>, o Governo da RAEM publicou, em Junho de 2021, o segundo planeamento no mesmo âmbito, o “</w:t>
      </w:r>
      <w:bookmarkStart w:id="2" w:name="_Hlk99443840"/>
      <w:r w:rsidRPr="00052AEF">
        <w:rPr>
          <w:rFonts w:cs="Times New Roman"/>
          <w:szCs w:val="26"/>
          <w:lang w:val="hsb-DE"/>
        </w:rPr>
        <w:t>Planeamento a Médio e Longo Prazo do Ensino Não Superior (2021-2030)</w:t>
      </w:r>
      <w:bookmarkEnd w:id="2"/>
      <w:r w:rsidRPr="00052AEF">
        <w:rPr>
          <w:rFonts w:cs="Times New Roman"/>
          <w:szCs w:val="26"/>
          <w:lang w:val="hsb-DE"/>
        </w:rPr>
        <w:t>”</w:t>
      </w:r>
      <w:r w:rsidRPr="00052AEF">
        <w:rPr>
          <w:rStyle w:val="af3"/>
          <w:rFonts w:cs="Times New Roman"/>
          <w:szCs w:val="26"/>
          <w:lang w:val="hsb-DE"/>
        </w:rPr>
        <w:footnoteReference w:id="11"/>
      </w:r>
      <w:r w:rsidRPr="00052AEF">
        <w:rPr>
          <w:rFonts w:cs="Times New Roman"/>
          <w:szCs w:val="26"/>
          <w:lang w:val="hsb-DE"/>
        </w:rPr>
        <w:t>, em que está delineado o esquema geral de desenvolvimento do ensino não superior para o próximo período decenal, baseado n</w:t>
      </w:r>
      <w:r w:rsidR="006A0E83" w:rsidRPr="00052AEF">
        <w:rPr>
          <w:rFonts w:cs="Times New Roman"/>
          <w:szCs w:val="26"/>
          <w:lang w:val="hsb-DE"/>
        </w:rPr>
        <w:t>as</w:t>
      </w:r>
      <w:r w:rsidRPr="00052AEF">
        <w:rPr>
          <w:rFonts w:cs="Times New Roman"/>
          <w:szCs w:val="26"/>
          <w:lang w:val="hsb-DE"/>
        </w:rPr>
        <w:t xml:space="preserve"> quatro </w:t>
      </w:r>
      <w:r w:rsidR="006A0E83" w:rsidRPr="00052AEF">
        <w:rPr>
          <w:rFonts w:cs="Times New Roman"/>
          <w:szCs w:val="26"/>
          <w:lang w:val="hsb-DE"/>
        </w:rPr>
        <w:t xml:space="preserve">direcções </w:t>
      </w:r>
      <w:r w:rsidRPr="00052AEF">
        <w:rPr>
          <w:rFonts w:cs="Times New Roman"/>
          <w:szCs w:val="26"/>
          <w:lang w:val="hsb-DE"/>
        </w:rPr>
        <w:t>prioritári</w:t>
      </w:r>
      <w:r w:rsidR="006A0E83" w:rsidRPr="00052AEF">
        <w:rPr>
          <w:rFonts w:cs="Times New Roman"/>
          <w:szCs w:val="26"/>
          <w:lang w:val="hsb-DE"/>
        </w:rPr>
        <w:t>a</w:t>
      </w:r>
      <w:r w:rsidRPr="00052AEF">
        <w:rPr>
          <w:rFonts w:cs="Times New Roman"/>
          <w:szCs w:val="26"/>
          <w:lang w:val="hsb-DE"/>
        </w:rPr>
        <w:t>s, designadamente “cultivar o sentimento de Amor pela Pátria e por Macau e a visão internacional”, “desenvolver o poder suave dos alunos”, “aumentar o sentimento de felicidade” e “reforçar o ensino da criatividade e das tecnologias de informação e comunicação”, permitindo, simultaneamente, a concretização das várias metas traçadas no âmbito de educação e a promoção do futuro desenvolvimento do sistema de educação de Macau.</w:t>
      </w:r>
    </w:p>
    <w:p w:rsidR="004506CF" w:rsidRPr="00052AEF" w:rsidRDefault="004506CF" w:rsidP="00A87890">
      <w:pPr>
        <w:pStyle w:val="3"/>
        <w:numPr>
          <w:ilvl w:val="0"/>
          <w:numId w:val="8"/>
        </w:numPr>
        <w:spacing w:after="240"/>
        <w:ind w:left="993" w:hanging="426"/>
        <w:rPr>
          <w:rFonts w:cs="Times New Roman"/>
          <w:sz w:val="26"/>
          <w:szCs w:val="26"/>
          <w:lang w:val="hsb-DE"/>
        </w:rPr>
      </w:pPr>
      <w:r w:rsidRPr="00052AEF">
        <w:rPr>
          <w:rFonts w:cs="Times New Roman"/>
          <w:sz w:val="26"/>
          <w:szCs w:val="26"/>
          <w:lang w:val="hsb-DE"/>
        </w:rPr>
        <w:t>Ensino Especial</w:t>
      </w:r>
    </w:p>
    <w:p w:rsidR="005B6277" w:rsidRPr="00A87890" w:rsidRDefault="009D18E5" w:rsidP="00A87890">
      <w:pPr>
        <w:spacing w:afterLines="0" w:after="240"/>
        <w:ind w:firstLineChars="218" w:firstLine="567"/>
        <w:rPr>
          <w:rFonts w:cs="Times New Roman"/>
          <w:color w:val="000000"/>
          <w:szCs w:val="26"/>
          <w:lang w:val="hsb-DE"/>
        </w:rPr>
      </w:pPr>
      <w:r w:rsidRPr="00052AEF">
        <w:rPr>
          <w:rFonts w:cs="Times New Roman"/>
          <w:szCs w:val="26"/>
          <w:lang w:val="hsb-DE"/>
        </w:rPr>
        <w:t xml:space="preserve">Em 1991, Macau publicou os diplomas legais referentes ao sistema educativo e </w:t>
      </w:r>
      <w:r w:rsidR="00CA66FF" w:rsidRPr="00052AEF">
        <w:rPr>
          <w:rFonts w:cs="Times New Roman"/>
          <w:szCs w:val="26"/>
          <w:lang w:val="hsb-DE"/>
        </w:rPr>
        <w:t>intituiu</w:t>
      </w:r>
      <w:r w:rsidRPr="00052AEF">
        <w:rPr>
          <w:rFonts w:cs="Times New Roman"/>
          <w:szCs w:val="26"/>
          <w:lang w:val="hsb-DE"/>
        </w:rPr>
        <w:t xml:space="preserve"> a educação especial como parte integrante do sistema educativo de Macau, expôs a finalidade da educação especial, classificou posteriormente o tipo de pessoas com necessidade de educação especial e aprovou o sistema educativo da educação especial pelo Decreto-lei Nº33/96/M, em 1996. O Governo da RAEM promulgou a Lei n.º 9/2006 </w:t>
      </w:r>
      <w:r w:rsidR="00A3425B" w:rsidRPr="00052AEF">
        <w:rPr>
          <w:rFonts w:cs="Times New Roman"/>
          <w:szCs w:val="26"/>
          <w:lang w:val="hsb-DE"/>
        </w:rPr>
        <w:t>(</w:t>
      </w:r>
      <w:r w:rsidRPr="00052AEF">
        <w:rPr>
          <w:rFonts w:cs="Times New Roman"/>
          <w:szCs w:val="26"/>
          <w:lang w:val="hsb-DE"/>
        </w:rPr>
        <w:t>Lei de Bases do Sistema Educativo Não Superior</w:t>
      </w:r>
      <w:r w:rsidR="00A3425B" w:rsidRPr="00052AEF">
        <w:rPr>
          <w:rFonts w:cs="Times New Roman"/>
          <w:szCs w:val="26"/>
          <w:lang w:val="hsb-DE"/>
        </w:rPr>
        <w:t>)</w:t>
      </w:r>
      <w:r w:rsidRPr="00052AEF">
        <w:rPr>
          <w:rFonts w:cs="Times New Roman"/>
          <w:szCs w:val="26"/>
          <w:lang w:val="hsb-DE"/>
        </w:rPr>
        <w:t xml:space="preserve"> em 2006, que veio estabelecer que o ensino especial visa proporcionar aos educandos com necessidades educativas especiais a oportunidade de acesso a uma educação adaptada ao seu desenvolvimento físico e psicológico, a fim de apoiar a sua integração social, o desenvolvimento das suas potencialidades, a compensação das suas limitações e a sua integração na vida activa.</w:t>
      </w:r>
      <w:r w:rsidR="00805599" w:rsidRPr="00052AEF">
        <w:rPr>
          <w:rFonts w:cs="Times New Roman"/>
          <w:szCs w:val="26"/>
          <w:lang w:val="hsb-DE"/>
        </w:rPr>
        <w:t xml:space="preserve"> </w:t>
      </w:r>
      <w:r w:rsidR="00EE07D7" w:rsidRPr="00052AEF">
        <w:rPr>
          <w:rFonts w:cs="Times New Roman"/>
          <w:szCs w:val="26"/>
          <w:lang w:val="hsb-DE"/>
        </w:rPr>
        <w:t>No dia 27 de Julho de 2020 foi publicado o Regulamento Administrativo n.º</w:t>
      </w:r>
      <w:r w:rsidR="00C54CB9" w:rsidRPr="00052AEF">
        <w:rPr>
          <w:rFonts w:cs="Times New Roman"/>
          <w:szCs w:val="26"/>
          <w:lang w:val="hsb-DE"/>
        </w:rPr>
        <w:t xml:space="preserve"> 29/2020</w:t>
      </w:r>
      <w:r w:rsidR="004A2B6B" w:rsidRPr="00052AEF">
        <w:rPr>
          <w:rFonts w:cs="Times New Roman"/>
          <w:szCs w:val="26"/>
          <w:lang w:val="hsb-DE"/>
        </w:rPr>
        <w:t xml:space="preserve"> que</w:t>
      </w:r>
      <w:r w:rsidR="00C54CB9" w:rsidRPr="00052AEF">
        <w:rPr>
          <w:rFonts w:cs="Times New Roman"/>
          <w:szCs w:val="26"/>
          <w:lang w:val="hsb-DE"/>
        </w:rPr>
        <w:t xml:space="preserve"> </w:t>
      </w:r>
      <w:r w:rsidR="00CD7740" w:rsidRPr="00052AEF">
        <w:rPr>
          <w:rFonts w:cs="Times New Roman"/>
          <w:szCs w:val="26"/>
          <w:lang w:val="hsb-DE"/>
        </w:rPr>
        <w:t>defin</w:t>
      </w:r>
      <w:r w:rsidR="004A2B6B" w:rsidRPr="00052AEF">
        <w:rPr>
          <w:rFonts w:cs="Times New Roman"/>
          <w:szCs w:val="26"/>
          <w:lang w:val="hsb-DE"/>
        </w:rPr>
        <w:t>e</w:t>
      </w:r>
      <w:r w:rsidR="00CD7740" w:rsidRPr="00052AEF">
        <w:rPr>
          <w:rFonts w:cs="Times New Roman"/>
          <w:szCs w:val="26"/>
          <w:lang w:val="hsb-DE"/>
        </w:rPr>
        <w:t xml:space="preserve"> o novo “Regime do ensino especial”</w:t>
      </w:r>
      <w:r w:rsidR="004A2B6B" w:rsidRPr="00052AEF">
        <w:rPr>
          <w:rFonts w:cs="Times New Roman"/>
          <w:szCs w:val="26"/>
          <w:lang w:val="hsb-DE"/>
        </w:rPr>
        <w:t xml:space="preserve"> e</w:t>
      </w:r>
      <w:r w:rsidR="00CD7740" w:rsidRPr="00052AEF">
        <w:rPr>
          <w:rFonts w:cs="Times New Roman"/>
          <w:szCs w:val="26"/>
          <w:lang w:val="hsb-DE"/>
        </w:rPr>
        <w:t xml:space="preserve"> que se</w:t>
      </w:r>
      <w:r w:rsidR="004A2B6B" w:rsidRPr="00052AEF">
        <w:rPr>
          <w:rFonts w:cs="Times New Roman"/>
          <w:szCs w:val="26"/>
          <w:lang w:val="hsb-DE"/>
        </w:rPr>
        <w:t xml:space="preserve"> regulamenta as diversas medidas </w:t>
      </w:r>
      <w:r w:rsidR="00805599" w:rsidRPr="00052AEF">
        <w:rPr>
          <w:rFonts w:cs="Times New Roman"/>
          <w:szCs w:val="26"/>
          <w:lang w:val="hsb-DE"/>
        </w:rPr>
        <w:t>de apoio</w:t>
      </w:r>
      <w:r w:rsidR="00CD7740" w:rsidRPr="00052AEF">
        <w:rPr>
          <w:rFonts w:cs="Times New Roman"/>
          <w:color w:val="000000"/>
          <w:szCs w:val="26"/>
          <w:lang w:val="hsb-DE"/>
        </w:rPr>
        <w:t xml:space="preserve"> aos alunos com necessidades educativas especiais (</w:t>
      </w:r>
      <w:r w:rsidR="004A2B6B" w:rsidRPr="00052AEF">
        <w:rPr>
          <w:rFonts w:cs="Times New Roman"/>
          <w:color w:val="000000"/>
          <w:szCs w:val="26"/>
          <w:lang w:val="hsb-DE"/>
        </w:rPr>
        <w:t xml:space="preserve">alunos com limitações físicas e psicológicas e alunos </w:t>
      </w:r>
      <w:r w:rsidR="004A2B6B" w:rsidRPr="00052AEF">
        <w:rPr>
          <w:rFonts w:cs="Times New Roman"/>
          <w:color w:val="000000"/>
          <w:szCs w:val="26"/>
          <w:lang w:val="hsb-DE"/>
        </w:rPr>
        <w:lastRenderedPageBreak/>
        <w:t>sobredotados)</w:t>
      </w:r>
      <w:r w:rsidR="00805599" w:rsidRPr="00052AEF">
        <w:rPr>
          <w:rFonts w:cs="Times New Roman"/>
          <w:color w:val="000000"/>
          <w:szCs w:val="26"/>
          <w:lang w:val="hsb-DE"/>
        </w:rPr>
        <w:t xml:space="preserve">. </w:t>
      </w:r>
    </w:p>
    <w:p w:rsidR="00940E33" w:rsidRPr="00052AEF" w:rsidRDefault="004C7C9F" w:rsidP="00A87890">
      <w:pPr>
        <w:pStyle w:val="4"/>
        <w:tabs>
          <w:tab w:val="left" w:pos="993"/>
        </w:tabs>
        <w:spacing w:afterLines="0" w:after="240"/>
        <w:ind w:left="567"/>
        <w:rPr>
          <w:szCs w:val="26"/>
          <w:lang w:val="hsb-DE"/>
        </w:rPr>
      </w:pPr>
      <w:r w:rsidRPr="00052AEF">
        <w:rPr>
          <w:szCs w:val="26"/>
          <w:lang w:val="hsb-DE"/>
        </w:rPr>
        <w:t xml:space="preserve">1. </w:t>
      </w:r>
      <w:r w:rsidR="00C22B7C">
        <w:rPr>
          <w:szCs w:val="26"/>
          <w:lang w:val="hsb-DE"/>
        </w:rPr>
        <w:tab/>
      </w:r>
      <w:r w:rsidR="003D5F6A" w:rsidRPr="00052AEF">
        <w:rPr>
          <w:szCs w:val="26"/>
          <w:lang w:val="hsb-DE"/>
        </w:rPr>
        <w:t>Medidas de Apoio</w:t>
      </w:r>
    </w:p>
    <w:p w:rsidR="00C22B7C" w:rsidRDefault="003D5F6A" w:rsidP="00A87890">
      <w:pPr>
        <w:spacing w:afterLines="0" w:after="240"/>
        <w:ind w:firstLineChars="0" w:firstLine="567"/>
        <w:rPr>
          <w:rFonts w:cs="Times New Roman"/>
          <w:szCs w:val="26"/>
          <w:lang w:val="hsb-DE"/>
        </w:rPr>
      </w:pPr>
      <w:r w:rsidRPr="00052AEF">
        <w:rPr>
          <w:rFonts w:cs="Times New Roman"/>
          <w:szCs w:val="26"/>
          <w:lang w:val="hsb-DE"/>
        </w:rPr>
        <w:t xml:space="preserve">O Governo da RAEM não só fornece serviço de consulta profissional do ensino especial, avaliação para colocação educacional, avaliação terapêutica (fisioterapia, terapia ocupacional e terapia da fala), reencaminhamento de serviços de terapia/treino e assistência a questões relacionadas com os estudos aos alunos com potenciais necessidades educativas especiais, como também </w:t>
      </w:r>
      <w:r w:rsidRPr="00052AEF">
        <w:rPr>
          <w:rFonts w:cs="Times New Roman"/>
          <w:szCs w:val="26"/>
          <w:lang w:val="hsb-DE" w:eastAsia="zh-CN"/>
        </w:rPr>
        <w:t xml:space="preserve">disponibiliza financiamentos e apoios técnicos especializados a instituições de ensino e serviço que admitem alunos com necessidades educativas especiais. </w:t>
      </w:r>
      <w:r w:rsidRPr="00052AEF">
        <w:rPr>
          <w:rFonts w:cs="Times New Roman"/>
          <w:szCs w:val="26"/>
          <w:lang w:val="hsb-DE"/>
        </w:rPr>
        <w:t xml:space="preserve">Além disso, o Governo </w:t>
      </w:r>
      <w:r w:rsidRPr="00052AEF">
        <w:rPr>
          <w:rFonts w:cs="Times New Roman"/>
          <w:szCs w:val="26"/>
          <w:lang w:val="hsb-DE" w:eastAsia="zh-CN"/>
        </w:rPr>
        <w:t>oferece</w:t>
      </w:r>
      <w:r w:rsidR="001A393E" w:rsidRPr="00052AEF">
        <w:rPr>
          <w:rFonts w:cs="Times New Roman"/>
          <w:szCs w:val="26"/>
          <w:lang w:val="hsb-DE"/>
        </w:rPr>
        <w:t xml:space="preserve"> ainda</w:t>
      </w:r>
      <w:r w:rsidRPr="00052AEF">
        <w:rPr>
          <w:rFonts w:cs="Times New Roman"/>
          <w:szCs w:val="26"/>
          <w:lang w:val="hsb-DE" w:eastAsia="zh-CN"/>
        </w:rPr>
        <w:t xml:space="preserve">, além do </w:t>
      </w:r>
      <w:r w:rsidRPr="00052AEF">
        <w:rPr>
          <w:rFonts w:cs="Times New Roman"/>
          <w:szCs w:val="26"/>
          <w:lang w:val="hsb-DE"/>
        </w:rPr>
        <w:t xml:space="preserve">subsídio de escolaridade gratuita, </w:t>
      </w:r>
      <w:r w:rsidRPr="00052AEF">
        <w:rPr>
          <w:rFonts w:cs="Times New Roman"/>
          <w:szCs w:val="26"/>
          <w:lang w:val="hsb-DE" w:eastAsia="zh-CN"/>
        </w:rPr>
        <w:t xml:space="preserve">financiamentos adicionais a instituições de ensino privadas e serviços de apoio aos estudos dos alunos </w:t>
      </w:r>
      <w:r w:rsidR="00745496" w:rsidRPr="00052AEF">
        <w:rPr>
          <w:rFonts w:cs="Times New Roman"/>
          <w:szCs w:val="26"/>
          <w:lang w:val="hsb-DE" w:eastAsia="zh-CN"/>
        </w:rPr>
        <w:t>mediante o</w:t>
      </w:r>
      <w:r w:rsidRPr="00052AEF">
        <w:rPr>
          <w:rFonts w:cs="Times New Roman"/>
          <w:szCs w:val="26"/>
          <w:lang w:val="hsb-DE" w:eastAsia="zh-CN"/>
        </w:rPr>
        <w:t xml:space="preserve"> envio de </w:t>
      </w:r>
      <w:r w:rsidR="00745496" w:rsidRPr="00052AEF">
        <w:rPr>
          <w:rFonts w:cs="Times New Roman"/>
          <w:szCs w:val="26"/>
          <w:lang w:val="hsb-DE" w:eastAsia="zh-CN"/>
        </w:rPr>
        <w:t>pessoal para o efeito</w:t>
      </w:r>
      <w:r w:rsidRPr="00052AEF">
        <w:rPr>
          <w:rFonts w:cs="Times New Roman"/>
          <w:szCs w:val="26"/>
          <w:lang w:val="hsb-DE" w:eastAsia="zh-CN"/>
        </w:rPr>
        <w:t xml:space="preserve">. </w:t>
      </w:r>
      <w:r w:rsidRPr="00052AEF">
        <w:rPr>
          <w:rFonts w:cs="Times New Roman"/>
          <w:szCs w:val="26"/>
          <w:lang w:val="hsb-DE"/>
        </w:rPr>
        <w:t xml:space="preserve">Paralelamente, a continuidade na organização das acções de educação </w:t>
      </w:r>
      <w:r w:rsidR="00F86C12" w:rsidRPr="00052AEF">
        <w:rPr>
          <w:rFonts w:cs="Times New Roman"/>
          <w:szCs w:val="26"/>
          <w:lang w:val="hsb-DE"/>
        </w:rPr>
        <w:t>para os</w:t>
      </w:r>
      <w:r w:rsidRPr="00052AEF">
        <w:rPr>
          <w:rFonts w:cs="Times New Roman"/>
          <w:szCs w:val="26"/>
          <w:lang w:val="hsb-DE"/>
        </w:rPr>
        <w:t xml:space="preserve"> pais e de formação especializada dos profissionais de educação especial </w:t>
      </w:r>
      <w:r w:rsidRPr="00052AEF">
        <w:rPr>
          <w:rFonts w:cs="Times New Roman"/>
          <w:szCs w:val="26"/>
          <w:lang w:val="hsb-DE" w:eastAsia="zh-CN"/>
        </w:rPr>
        <w:t>assegura a promoção consistente do desenvolvimento da educação especial de Macau.</w:t>
      </w:r>
    </w:p>
    <w:p w:rsidR="00940E33" w:rsidRPr="00052AEF" w:rsidRDefault="008926EA" w:rsidP="00A87890">
      <w:pPr>
        <w:spacing w:afterLines="0" w:after="240"/>
        <w:ind w:firstLineChars="0" w:firstLine="567"/>
        <w:rPr>
          <w:rFonts w:cs="Times New Roman"/>
          <w:szCs w:val="26"/>
          <w:lang w:val="hsb-DE"/>
        </w:rPr>
      </w:pPr>
      <w:r w:rsidRPr="00052AEF">
        <w:rPr>
          <w:rFonts w:cs="Times New Roman"/>
          <w:szCs w:val="26"/>
          <w:lang w:val="hsb-DE"/>
        </w:rPr>
        <w:t>A fim de garantir oportunidades de acesso à educação equitativas para as crianças com necessidades educativas especiais provenientes de famílias com dificuldades económicas, a Direcção dos Serviços de Educação e de Desenvolvimento da Juventude</w:t>
      </w:r>
      <w:r w:rsidR="009011AF" w:rsidRPr="00052AEF">
        <w:rPr>
          <w:rFonts w:cs="Times New Roman"/>
          <w:szCs w:val="26"/>
          <w:lang w:val="hsb-DE"/>
        </w:rPr>
        <w:t xml:space="preserve"> (DS</w:t>
      </w:r>
      <w:r w:rsidR="00EB13D5" w:rsidRPr="00052AEF">
        <w:rPr>
          <w:rFonts w:cs="Times New Roman"/>
          <w:szCs w:val="26"/>
          <w:lang w:val="hsb-DE"/>
        </w:rPr>
        <w:t>EDJ)</w:t>
      </w:r>
      <w:r w:rsidRPr="00052AEF">
        <w:rPr>
          <w:rFonts w:cs="Times New Roman"/>
          <w:szCs w:val="26"/>
          <w:lang w:val="hsb-DE"/>
        </w:rPr>
        <w:t xml:space="preserve">, através de planos de subsídio e cooperações com diferentes associações sociais, disponibiliza apoios sob forma de aquisição de instrumentos de assistência para uso doméstico e cedência gratuita de instrumentos de assistência. Além disso, para alunos de Turma de Educação Especial e Turmas Pequenas de Educação Especial, a DSEDJ fornece </w:t>
      </w:r>
      <w:r w:rsidR="00A86D76" w:rsidRPr="00052AEF">
        <w:rPr>
          <w:rFonts w:cs="Times New Roman"/>
          <w:szCs w:val="26"/>
          <w:lang w:val="hsb-DE"/>
        </w:rPr>
        <w:t xml:space="preserve">ainda </w:t>
      </w:r>
      <w:r w:rsidRPr="00052AEF">
        <w:rPr>
          <w:rFonts w:cs="Times New Roman"/>
          <w:szCs w:val="26"/>
          <w:lang w:val="hsb-DE"/>
        </w:rPr>
        <w:t>serviço de refeição, nomeadamente pequeno-almoço e almoço e serviço de transporte e assistência extracurricular, para dias escolares e feriados.</w:t>
      </w:r>
    </w:p>
    <w:p w:rsidR="00940E33" w:rsidRPr="00052AEF" w:rsidRDefault="004C7C9F" w:rsidP="00A87890">
      <w:pPr>
        <w:pStyle w:val="4"/>
        <w:tabs>
          <w:tab w:val="left" w:pos="993"/>
        </w:tabs>
        <w:spacing w:afterLines="0" w:after="240"/>
        <w:ind w:left="993" w:hanging="426"/>
        <w:rPr>
          <w:szCs w:val="26"/>
          <w:lang w:val="hsb-DE"/>
        </w:rPr>
      </w:pPr>
      <w:r w:rsidRPr="00052AEF">
        <w:rPr>
          <w:szCs w:val="26"/>
          <w:lang w:val="hsb-DE"/>
        </w:rPr>
        <w:t xml:space="preserve">2. </w:t>
      </w:r>
      <w:r w:rsidR="00C22B7C">
        <w:rPr>
          <w:szCs w:val="26"/>
          <w:lang w:val="hsb-DE"/>
        </w:rPr>
        <w:tab/>
      </w:r>
      <w:r w:rsidR="009B0BBA" w:rsidRPr="00052AEF">
        <w:rPr>
          <w:szCs w:val="26"/>
          <w:lang w:val="hsb-DE"/>
        </w:rPr>
        <w:t>E</w:t>
      </w:r>
      <w:r w:rsidR="00381441" w:rsidRPr="00052AEF">
        <w:rPr>
          <w:szCs w:val="26"/>
          <w:lang w:val="hsb-DE"/>
        </w:rPr>
        <w:t>ducação</w:t>
      </w:r>
      <w:r w:rsidR="009B0BBA" w:rsidRPr="00052AEF">
        <w:rPr>
          <w:szCs w:val="26"/>
          <w:lang w:val="hsb-DE"/>
        </w:rPr>
        <w:t xml:space="preserve"> Integrad</w:t>
      </w:r>
      <w:r w:rsidR="00381441" w:rsidRPr="00052AEF">
        <w:rPr>
          <w:szCs w:val="26"/>
          <w:lang w:val="hsb-DE"/>
        </w:rPr>
        <w:t>a</w:t>
      </w:r>
    </w:p>
    <w:p w:rsidR="00A86D76" w:rsidRPr="00052AEF" w:rsidRDefault="00B21BC1" w:rsidP="00A87890">
      <w:pPr>
        <w:spacing w:afterLines="0" w:after="240"/>
        <w:ind w:firstLineChars="0" w:firstLine="567"/>
        <w:rPr>
          <w:rFonts w:cs="Times New Roman"/>
          <w:szCs w:val="26"/>
          <w:lang w:val="hsb-DE"/>
        </w:rPr>
      </w:pPr>
      <w:r w:rsidRPr="00052AEF">
        <w:rPr>
          <w:rFonts w:cs="Times New Roman"/>
          <w:szCs w:val="26"/>
          <w:lang w:val="hsb-DE"/>
        </w:rPr>
        <w:t>O objectivo d</w:t>
      </w:r>
      <w:r w:rsidR="00381441" w:rsidRPr="00052AEF">
        <w:rPr>
          <w:rFonts w:cs="Times New Roman"/>
          <w:szCs w:val="26"/>
          <w:lang w:val="hsb-DE"/>
        </w:rPr>
        <w:t>a educação integrada</w:t>
      </w:r>
      <w:r w:rsidRPr="00052AEF">
        <w:rPr>
          <w:rFonts w:cs="Times New Roman"/>
          <w:szCs w:val="26"/>
          <w:lang w:val="hsb-DE"/>
        </w:rPr>
        <w:t xml:space="preserve"> é possibilitar a convivência e a aprendizagem entre os alunos com necessidades de educação especial</w:t>
      </w:r>
      <w:r w:rsidR="000D17C2" w:rsidRPr="00052AEF">
        <w:rPr>
          <w:rFonts w:cs="Times New Roman"/>
          <w:szCs w:val="26"/>
          <w:lang w:val="hsb-DE"/>
        </w:rPr>
        <w:t xml:space="preserve"> e os</w:t>
      </w:r>
      <w:r w:rsidRPr="00052AEF">
        <w:rPr>
          <w:rFonts w:cs="Times New Roman"/>
          <w:szCs w:val="26"/>
          <w:lang w:val="hsb-DE"/>
        </w:rPr>
        <w:t xml:space="preserve"> outros alunos, num ambiente escolar normal</w:t>
      </w:r>
      <w:r w:rsidR="000D17C2" w:rsidRPr="00052AEF">
        <w:rPr>
          <w:rFonts w:cs="Times New Roman"/>
          <w:szCs w:val="26"/>
          <w:lang w:val="hsb-DE"/>
        </w:rPr>
        <w:t>.</w:t>
      </w:r>
      <w:r w:rsidRPr="00052AEF">
        <w:rPr>
          <w:rFonts w:cs="Times New Roman"/>
          <w:szCs w:val="26"/>
          <w:lang w:val="hsb-DE"/>
        </w:rPr>
        <w:t xml:space="preserve"> </w:t>
      </w:r>
      <w:r w:rsidR="003978A8" w:rsidRPr="00052AEF">
        <w:rPr>
          <w:rFonts w:cs="Times New Roman"/>
          <w:szCs w:val="26"/>
          <w:lang w:val="hsb-DE"/>
        </w:rPr>
        <w:t>Em 1991</w:t>
      </w:r>
      <w:r w:rsidR="00A86D76" w:rsidRPr="00052AEF">
        <w:rPr>
          <w:rFonts w:cs="Times New Roman"/>
          <w:szCs w:val="26"/>
          <w:lang w:val="hsb-DE"/>
        </w:rPr>
        <w:t>,</w:t>
      </w:r>
      <w:r w:rsidR="003978A8" w:rsidRPr="00052AEF">
        <w:rPr>
          <w:rFonts w:cs="Times New Roman"/>
          <w:szCs w:val="26"/>
          <w:lang w:val="hsb-DE"/>
        </w:rPr>
        <w:t xml:space="preserve"> foi implementada </w:t>
      </w:r>
      <w:r w:rsidR="005D6E25" w:rsidRPr="00052AEF">
        <w:rPr>
          <w:rFonts w:cs="Times New Roman"/>
          <w:szCs w:val="26"/>
          <w:lang w:val="hsb-DE"/>
        </w:rPr>
        <w:t xml:space="preserve">a educação integrada nas </w:t>
      </w:r>
      <w:r w:rsidR="006A7656" w:rsidRPr="00052AEF">
        <w:rPr>
          <w:rFonts w:cs="Times New Roman"/>
          <w:szCs w:val="26"/>
          <w:lang w:val="hsb-DE"/>
        </w:rPr>
        <w:t>diferentes escolas públicas e, em 2006</w:t>
      </w:r>
      <w:r w:rsidR="00A86D76" w:rsidRPr="00052AEF">
        <w:rPr>
          <w:rFonts w:cs="Times New Roman"/>
          <w:szCs w:val="26"/>
          <w:lang w:val="hsb-DE"/>
        </w:rPr>
        <w:t>,</w:t>
      </w:r>
      <w:r w:rsidR="006A7656" w:rsidRPr="00052AEF">
        <w:rPr>
          <w:rFonts w:cs="Times New Roman"/>
          <w:szCs w:val="26"/>
          <w:lang w:val="hsb-DE"/>
        </w:rPr>
        <w:t xml:space="preserve"> o Governo da RAEM </w:t>
      </w:r>
      <w:r w:rsidR="00091170" w:rsidRPr="00052AEF">
        <w:rPr>
          <w:rFonts w:cs="Times New Roman"/>
          <w:szCs w:val="26"/>
          <w:lang w:val="hsb-DE"/>
        </w:rPr>
        <w:t>promulgou a</w:t>
      </w:r>
      <w:r w:rsidR="006A7656" w:rsidRPr="00052AEF">
        <w:rPr>
          <w:rFonts w:cs="Times New Roman"/>
          <w:szCs w:val="26"/>
          <w:lang w:val="hsb-DE"/>
        </w:rPr>
        <w:t xml:space="preserve"> </w:t>
      </w:r>
      <w:r w:rsidR="00091170" w:rsidRPr="00052AEF">
        <w:rPr>
          <w:rFonts w:cs="Times New Roman"/>
          <w:szCs w:val="26"/>
          <w:lang w:val="hsb-DE"/>
        </w:rPr>
        <w:t xml:space="preserve">“Lei de Bases do Sistema Educativo Não Superior” para </w:t>
      </w:r>
      <w:r w:rsidR="00091170" w:rsidRPr="00052AEF">
        <w:rPr>
          <w:rFonts w:cs="Times New Roman"/>
          <w:szCs w:val="26"/>
          <w:lang w:val="hsb-DE" w:eastAsia="zh-HK"/>
        </w:rPr>
        <w:t>promover a educação integrada às escolas particulares.</w:t>
      </w:r>
    </w:p>
    <w:p w:rsidR="00940E33" w:rsidRPr="00052AEF" w:rsidRDefault="004C7C9F" w:rsidP="003610AC">
      <w:pPr>
        <w:pStyle w:val="4"/>
        <w:spacing w:afterLines="0" w:after="240"/>
        <w:ind w:left="993" w:hanging="426"/>
        <w:rPr>
          <w:szCs w:val="26"/>
          <w:lang w:val="hsb-DE"/>
        </w:rPr>
      </w:pPr>
      <w:r w:rsidRPr="00052AEF">
        <w:rPr>
          <w:szCs w:val="26"/>
          <w:lang w:val="hsb-DE"/>
        </w:rPr>
        <w:t xml:space="preserve">3. </w:t>
      </w:r>
      <w:r w:rsidR="00C22B7C">
        <w:rPr>
          <w:szCs w:val="26"/>
          <w:lang w:val="hsb-DE"/>
        </w:rPr>
        <w:tab/>
      </w:r>
      <w:r w:rsidR="00580FA4" w:rsidRPr="00052AEF">
        <w:rPr>
          <w:szCs w:val="26"/>
          <w:lang w:val="hsb-DE"/>
        </w:rPr>
        <w:t>Grupo de Trabalho para o Desenvolvimento de Capacidades</w:t>
      </w:r>
    </w:p>
    <w:p w:rsidR="00940E33" w:rsidRPr="00052AEF" w:rsidRDefault="008522BD" w:rsidP="00A87890">
      <w:pPr>
        <w:spacing w:afterLines="0" w:after="240"/>
        <w:ind w:firstLineChars="0" w:firstLine="567"/>
        <w:rPr>
          <w:rFonts w:cs="Times New Roman"/>
          <w:szCs w:val="26"/>
          <w:lang w:val="hsb-DE"/>
        </w:rPr>
      </w:pPr>
      <w:r w:rsidRPr="00052AEF">
        <w:rPr>
          <w:rFonts w:cs="Times New Roman"/>
          <w:szCs w:val="26"/>
          <w:lang w:val="hsb-DE" w:eastAsia="zh-CN"/>
        </w:rPr>
        <w:t xml:space="preserve">A Direcção dos Serviços para os Assuntos Laborais </w:t>
      </w:r>
      <w:r w:rsidR="00EA6D9C" w:rsidRPr="00052AEF">
        <w:rPr>
          <w:rFonts w:cs="Times New Roman"/>
          <w:szCs w:val="26"/>
          <w:lang w:val="hsb-DE" w:eastAsia="zh-CN"/>
        </w:rPr>
        <w:t xml:space="preserve">(DSAL) </w:t>
      </w:r>
      <w:r w:rsidRPr="00052AEF">
        <w:rPr>
          <w:rFonts w:cs="Times New Roman"/>
          <w:szCs w:val="26"/>
          <w:lang w:val="hsb-DE" w:eastAsia="zh-CN"/>
        </w:rPr>
        <w:t xml:space="preserve">estabeleceu, em Janeiro de 2004, o Grupo de Trabalho para o Desenvolvimento de </w:t>
      </w:r>
      <w:r w:rsidRPr="00052AEF">
        <w:rPr>
          <w:rFonts w:cs="Times New Roman"/>
          <w:szCs w:val="26"/>
          <w:lang w:val="hsb-DE" w:eastAsia="zh-CN"/>
        </w:rPr>
        <w:lastRenderedPageBreak/>
        <w:t>Capacidades, com o objectivo de prestar, gratuitamente</w:t>
      </w:r>
      <w:r w:rsidR="006C45D1" w:rsidRPr="00052AEF">
        <w:rPr>
          <w:rFonts w:cs="Times New Roman"/>
          <w:szCs w:val="26"/>
          <w:lang w:val="hsb-DE" w:eastAsia="zh-CN"/>
        </w:rPr>
        <w:t>,</w:t>
      </w:r>
      <w:r w:rsidRPr="00052AEF">
        <w:rPr>
          <w:rFonts w:cs="Times New Roman"/>
          <w:szCs w:val="26"/>
          <w:lang w:val="hsb-DE" w:eastAsia="zh-CN"/>
        </w:rPr>
        <w:t xml:space="preserve"> aos empregadores e indivíduos portadores de deficiência, os serviços de recrutamento e conjugação de emprego, bem como os serviços de acompanhamento e apoio em questões relacionadas com esse âmbito. </w:t>
      </w:r>
      <w:r w:rsidRPr="00052AEF">
        <w:rPr>
          <w:rFonts w:cs="Times New Roman"/>
          <w:szCs w:val="26"/>
          <w:lang w:val="hsb-DE"/>
        </w:rPr>
        <w:t xml:space="preserve">Além disso, o Grupo coordena </w:t>
      </w:r>
      <w:r w:rsidR="006C45D1" w:rsidRPr="00052AEF">
        <w:rPr>
          <w:rFonts w:cs="Times New Roman"/>
          <w:szCs w:val="26"/>
          <w:lang w:val="hsb-DE"/>
        </w:rPr>
        <w:t xml:space="preserve">ainda </w:t>
      </w:r>
      <w:r w:rsidRPr="00052AEF">
        <w:rPr>
          <w:rFonts w:cs="Times New Roman"/>
          <w:szCs w:val="26"/>
          <w:lang w:val="hsb-DE"/>
        </w:rPr>
        <w:t>visita</w:t>
      </w:r>
      <w:r w:rsidR="006C45D1" w:rsidRPr="00052AEF">
        <w:rPr>
          <w:rFonts w:cs="Times New Roman"/>
          <w:szCs w:val="26"/>
          <w:lang w:val="hsb-DE"/>
        </w:rPr>
        <w:t xml:space="preserve">s regulares dos seus elementos </w:t>
      </w:r>
      <w:r w:rsidRPr="00052AEF">
        <w:rPr>
          <w:rFonts w:cs="Times New Roman"/>
          <w:szCs w:val="26"/>
          <w:lang w:val="hsb-DE"/>
        </w:rPr>
        <w:t>as escola</w:t>
      </w:r>
      <w:r w:rsidR="006C45D1" w:rsidRPr="00052AEF">
        <w:rPr>
          <w:rFonts w:cs="Times New Roman"/>
          <w:szCs w:val="26"/>
          <w:lang w:val="hsb-DE"/>
        </w:rPr>
        <w:t xml:space="preserve">s do ensino secundário geral e </w:t>
      </w:r>
      <w:r w:rsidRPr="00052AEF">
        <w:rPr>
          <w:rFonts w:cs="Times New Roman"/>
          <w:szCs w:val="26"/>
          <w:lang w:val="hsb-DE"/>
        </w:rPr>
        <w:t>as instituições relacionadas, por forma a ajudar, por meio de palestras temáticas e simulações de entrevista de trabalho, os indivíduos com necessidades educativas especiais a obter um conhecimento mais sólido sobre o acesso ao mercado de trabalho e os direitos laborais.</w:t>
      </w:r>
    </w:p>
    <w:p w:rsidR="00940E33" w:rsidRPr="00052AEF" w:rsidRDefault="00787B7F" w:rsidP="003610AC">
      <w:pPr>
        <w:pStyle w:val="3"/>
        <w:numPr>
          <w:ilvl w:val="0"/>
          <w:numId w:val="8"/>
        </w:numPr>
        <w:spacing w:after="240"/>
        <w:ind w:left="993" w:hanging="426"/>
        <w:rPr>
          <w:rFonts w:cs="Times New Roman"/>
          <w:sz w:val="26"/>
          <w:szCs w:val="26"/>
          <w:lang w:val="hsb-DE"/>
        </w:rPr>
      </w:pPr>
      <w:r w:rsidRPr="00052AEF">
        <w:rPr>
          <w:rFonts w:cs="Times New Roman"/>
          <w:sz w:val="26"/>
          <w:szCs w:val="26"/>
          <w:lang w:val="hsb-DE"/>
        </w:rPr>
        <w:t>Desenvolvimento da Educação para a Popularização da Ciência</w:t>
      </w:r>
    </w:p>
    <w:p w:rsidR="00733B4D" w:rsidRPr="00052AEF" w:rsidRDefault="00787B7F" w:rsidP="00A87890">
      <w:pPr>
        <w:spacing w:afterLines="0" w:after="240"/>
        <w:ind w:firstLineChars="218" w:firstLine="567"/>
        <w:rPr>
          <w:rFonts w:cs="Times New Roman"/>
          <w:szCs w:val="26"/>
          <w:lang w:val="hsb-DE"/>
        </w:rPr>
      </w:pPr>
      <w:r w:rsidRPr="00052AEF">
        <w:rPr>
          <w:rFonts w:cs="Times New Roman"/>
          <w:szCs w:val="26"/>
          <w:lang w:val="hsb-DE"/>
        </w:rPr>
        <w:t xml:space="preserve">O Governo da RAEM privilegia a formação de talentos no </w:t>
      </w:r>
      <w:r w:rsidR="006C45D1" w:rsidRPr="00052AEF">
        <w:rPr>
          <w:rFonts w:cs="Times New Roman"/>
          <w:szCs w:val="26"/>
          <w:lang w:val="hsb-DE"/>
        </w:rPr>
        <w:t>domínio de ciência e tecnologia. N</w:t>
      </w:r>
      <w:r w:rsidRPr="00052AEF">
        <w:rPr>
          <w:rFonts w:cs="Times New Roman"/>
          <w:szCs w:val="26"/>
          <w:lang w:val="hsb-DE"/>
        </w:rPr>
        <w:t>esse sentido, a DSEDJ tem vindo a promover o desenvolvimento dos alunos na área d</w:t>
      </w:r>
      <w:r w:rsidR="006C45D1" w:rsidRPr="00052AEF">
        <w:rPr>
          <w:rFonts w:cs="Times New Roman"/>
          <w:szCs w:val="26"/>
          <w:lang w:val="hsb-DE"/>
        </w:rPr>
        <w:t>a</w:t>
      </w:r>
      <w:r w:rsidRPr="00052AEF">
        <w:rPr>
          <w:rFonts w:cs="Times New Roman"/>
          <w:szCs w:val="26"/>
          <w:lang w:val="hsb-DE"/>
        </w:rPr>
        <w:t xml:space="preserve"> ciência e em outras áreas </w:t>
      </w:r>
      <w:r w:rsidR="006C45D1" w:rsidRPr="00052AEF">
        <w:rPr>
          <w:rFonts w:cs="Times New Roman"/>
          <w:szCs w:val="26"/>
          <w:lang w:val="hsb-DE"/>
        </w:rPr>
        <w:t>afins</w:t>
      </w:r>
      <w:r w:rsidRPr="00052AEF">
        <w:rPr>
          <w:rFonts w:cs="Times New Roman"/>
          <w:szCs w:val="26"/>
          <w:lang w:val="hsb-DE"/>
        </w:rPr>
        <w:t xml:space="preserve"> e o Fundo de Desenvolvimento Educativo tem favorecido, através de vários programas de subsídio</w:t>
      </w:r>
      <w:r w:rsidR="0035577D" w:rsidRPr="00052AEF">
        <w:rPr>
          <w:rStyle w:val="af3"/>
          <w:rFonts w:cs="Times New Roman"/>
          <w:szCs w:val="26"/>
          <w:lang w:val="hsb-DE"/>
        </w:rPr>
        <w:footnoteReference w:id="12"/>
      </w:r>
      <w:r w:rsidRPr="00052AEF">
        <w:rPr>
          <w:rFonts w:cs="Times New Roman"/>
          <w:szCs w:val="26"/>
          <w:lang w:val="hsb-DE"/>
        </w:rPr>
        <w:t>, o desenvolvimento de cursos de formação de capacidades científicas de diferentes níveis pelas escolas de ensino não superior de Macau, em conformidade com as suas metas de desenvolvimento e capacidades dos seus alunos, de modo a estimular n</w:t>
      </w:r>
      <w:r w:rsidR="006C45D1" w:rsidRPr="00052AEF">
        <w:rPr>
          <w:rFonts w:cs="Times New Roman"/>
          <w:szCs w:val="26"/>
          <w:lang w:val="hsb-DE"/>
        </w:rPr>
        <w:t xml:space="preserve">eles </w:t>
      </w:r>
      <w:r w:rsidRPr="00052AEF">
        <w:rPr>
          <w:rFonts w:cs="Times New Roman"/>
          <w:szCs w:val="26"/>
          <w:lang w:val="hsb-DE"/>
        </w:rPr>
        <w:t xml:space="preserve">uma maior capacidade de raciocínio inovador perante tecnologias informáticas e um maior espírito de investigação nas experiências científicas. No mesmo âmbito, o Fundo para o Desenvolvimento das Ciências e da Tecnologia </w:t>
      </w:r>
      <w:r w:rsidR="00D3659A" w:rsidRPr="00052AEF">
        <w:rPr>
          <w:rFonts w:cs="Times New Roman"/>
          <w:szCs w:val="26"/>
          <w:lang w:val="hsb-DE"/>
        </w:rPr>
        <w:t xml:space="preserve">de Macau </w:t>
      </w:r>
      <w:r w:rsidRPr="00052AEF">
        <w:rPr>
          <w:rFonts w:cs="Times New Roman"/>
          <w:szCs w:val="26"/>
          <w:lang w:val="hsb-DE"/>
        </w:rPr>
        <w:t>estabeleceu igualmente o “Plano de Formação de Talentos Jovens em Ciência e Tecnologia”, enquanto o Centro de Ciência de Macau tem vindo a promover uma vasta diversidade de actividades para ensino generalizado de conhecimentos científicos, com o intuito de despertar o interesse, a curiosidade e a imaginação dos jovens na ciência e tecnologia, contribuindo para a difusão de conhecimentos científicos e tecnológicos.</w:t>
      </w:r>
    </w:p>
    <w:p w:rsidR="00940E33" w:rsidRPr="00052AEF" w:rsidRDefault="00787B7F" w:rsidP="00A87890">
      <w:pPr>
        <w:spacing w:afterLines="0" w:after="240"/>
        <w:ind w:firstLineChars="218" w:firstLine="567"/>
        <w:rPr>
          <w:rFonts w:cs="Times New Roman"/>
          <w:szCs w:val="26"/>
          <w:lang w:val="hsb-DE"/>
        </w:rPr>
      </w:pPr>
      <w:r w:rsidRPr="00052AEF">
        <w:rPr>
          <w:rFonts w:cs="Times New Roman"/>
          <w:szCs w:val="26"/>
          <w:lang w:val="hsb-DE"/>
        </w:rPr>
        <w:t>Para elevar a competitividade dos alunos e jovens, alargar a sua visão internacional na investigação científica e sobretudo dotar os alunos e jovens de Macau da capacidade de aplicação interdisciplinar de conhecimentos, o Governo apoia e incentiva continuamente, seja através d</w:t>
      </w:r>
      <w:r w:rsidR="00DD64F5" w:rsidRPr="00052AEF">
        <w:rPr>
          <w:rFonts w:cs="Times New Roman"/>
          <w:szCs w:val="26"/>
          <w:lang w:val="hsb-DE"/>
        </w:rPr>
        <w:t>e</w:t>
      </w:r>
      <w:r w:rsidRPr="00052AEF">
        <w:rPr>
          <w:rFonts w:cs="Times New Roman"/>
          <w:szCs w:val="26"/>
          <w:lang w:val="hsb-DE"/>
        </w:rPr>
        <w:t xml:space="preserve"> organização directa ou d</w:t>
      </w:r>
      <w:r w:rsidR="00DD64F5" w:rsidRPr="00052AEF">
        <w:rPr>
          <w:rFonts w:cs="Times New Roman"/>
          <w:szCs w:val="26"/>
          <w:lang w:val="hsb-DE"/>
        </w:rPr>
        <w:t>e</w:t>
      </w:r>
      <w:r w:rsidRPr="00052AEF">
        <w:rPr>
          <w:rFonts w:cs="Times New Roman"/>
          <w:szCs w:val="26"/>
          <w:lang w:val="hsb-DE"/>
        </w:rPr>
        <w:t xml:space="preserve"> financiamento, a participação dos alunos em eventos e competições internacionais, nacionais ou regionais do domínio de matemática e ciência, </w:t>
      </w:r>
      <w:r w:rsidRPr="00052AEF">
        <w:rPr>
          <w:rFonts w:cs="Times New Roman"/>
          <w:szCs w:val="26"/>
          <w:lang w:val="hsb-DE"/>
        </w:rPr>
        <w:lastRenderedPageBreak/>
        <w:t>coordenada pelas associações e instituições dedicadas à popularização da ciência e escolas, a fim de desenvolver neles o interesse e a capacidade na inovação tenológica e propiciar a difusão de conhecimentos científicos. Por mérito dos referidos programas de apoio, os alunos de Macau têm alcançado excelentes resultados e recebido sucessivas distinções em diferentes competições de nível mundial</w:t>
      </w:r>
      <w:r w:rsidR="008D5BE7" w:rsidRPr="00052AEF">
        <w:rPr>
          <w:rStyle w:val="af3"/>
          <w:rFonts w:cs="Times New Roman"/>
          <w:szCs w:val="26"/>
          <w:lang w:val="hsb-DE"/>
        </w:rPr>
        <w:footnoteReference w:id="13"/>
      </w:r>
      <w:r w:rsidRPr="00052AEF">
        <w:rPr>
          <w:rFonts w:cs="Times New Roman"/>
          <w:szCs w:val="26"/>
          <w:lang w:val="hsb-DE"/>
        </w:rPr>
        <w:t>.</w:t>
      </w:r>
    </w:p>
    <w:p w:rsidR="00940E33" w:rsidRPr="00052AEF" w:rsidRDefault="00CF1F18" w:rsidP="003610AC">
      <w:pPr>
        <w:pStyle w:val="3"/>
        <w:numPr>
          <w:ilvl w:val="0"/>
          <w:numId w:val="8"/>
        </w:numPr>
        <w:spacing w:after="240"/>
        <w:ind w:left="993" w:hanging="426"/>
        <w:rPr>
          <w:rFonts w:cs="Times New Roman"/>
          <w:sz w:val="26"/>
          <w:szCs w:val="26"/>
          <w:lang w:val="hsb-DE"/>
        </w:rPr>
      </w:pPr>
      <w:r w:rsidRPr="00052AEF">
        <w:rPr>
          <w:rFonts w:cs="Times New Roman"/>
          <w:sz w:val="26"/>
          <w:szCs w:val="26"/>
          <w:lang w:val="hsb-DE"/>
        </w:rPr>
        <w:t xml:space="preserve">Qualidade Pedagógica </w:t>
      </w:r>
    </w:p>
    <w:p w:rsidR="00CF1F18" w:rsidRPr="00052AEF" w:rsidRDefault="00CF1F18" w:rsidP="00A87890">
      <w:pPr>
        <w:spacing w:afterLines="0" w:after="240"/>
        <w:ind w:firstLineChars="218" w:firstLine="567"/>
        <w:rPr>
          <w:rFonts w:cs="Times New Roman"/>
          <w:szCs w:val="26"/>
          <w:lang w:val="hsb-DE"/>
        </w:rPr>
      </w:pPr>
      <w:r w:rsidRPr="00052AEF">
        <w:rPr>
          <w:rFonts w:cs="Times New Roman"/>
          <w:szCs w:val="26"/>
          <w:lang w:val="hsb-DE"/>
        </w:rPr>
        <w:t xml:space="preserve">Com o objectivo de garantir a qualidade pedagógica das escolas locais, o Governo da RAEM faz questão de certificar, em prol dos alunos do ensino secundário, primário e infantil, o número total de dias escolares de um ano lectivo, assim como as disciplinas de aprendizagem necessária e a respectiva carga horária, a participação em actividades extracurriculares, a aquisição e o desenvolvimento das competências básicas e o acesso a assistências de aprendizagem adequadas, entre outros aspectos. Paralelamente, o Governo dedica-se igualmente à promoção de um óptimo ambiente de ensino nos espaços escolares e ao acompanhamento do desenvolvimento pessoal e integral dos alunos, com vista a permitir uma experiência de aprendizagem aperfeiçoada e equilibrada a todos os alunos. Por outro lado, as escolas são incentivadas a implementar um modelo de avaliação diversificado para favorecer o sucesso </w:t>
      </w:r>
      <w:r w:rsidR="0048680C" w:rsidRPr="00C936E7">
        <w:rPr>
          <w:rFonts w:cs="Times New Roman"/>
          <w:szCs w:val="26"/>
          <w:lang w:val="hsb-DE"/>
        </w:rPr>
        <w:t xml:space="preserve">escolar </w:t>
      </w:r>
      <w:r w:rsidRPr="00052AEF">
        <w:rPr>
          <w:rFonts w:cs="Times New Roman"/>
          <w:szCs w:val="26"/>
          <w:lang w:val="hsb-DE"/>
        </w:rPr>
        <w:t>dos alunos</w:t>
      </w:r>
      <w:r w:rsidR="0048680C" w:rsidRPr="00052AEF">
        <w:rPr>
          <w:rFonts w:cs="Times New Roman"/>
          <w:szCs w:val="26"/>
          <w:lang w:val="hsb-DE"/>
        </w:rPr>
        <w:t>.</w:t>
      </w:r>
    </w:p>
    <w:p w:rsidR="00CF1F18" w:rsidRPr="00052AEF" w:rsidRDefault="00CF1F18" w:rsidP="00A87890">
      <w:pPr>
        <w:spacing w:afterLines="0" w:after="240"/>
        <w:ind w:firstLineChars="218" w:firstLine="567"/>
        <w:rPr>
          <w:rFonts w:cs="Times New Roman"/>
          <w:szCs w:val="26"/>
          <w:lang w:val="hsb-DE"/>
        </w:rPr>
      </w:pPr>
      <w:r w:rsidRPr="00052AEF">
        <w:rPr>
          <w:rFonts w:cs="Times New Roman"/>
          <w:szCs w:val="26"/>
          <w:lang w:val="hsb-DE"/>
        </w:rPr>
        <w:t xml:space="preserve">A promoção de avaliação global e específica nas escolas e a participação contínua nos programas internacionais de avaliação e investigação sobre alunos, nomeadamente o </w:t>
      </w:r>
      <w:r w:rsidRPr="00052AEF">
        <w:rPr>
          <w:rFonts w:cs="Times New Roman"/>
          <w:i/>
          <w:iCs/>
          <w:szCs w:val="26"/>
          <w:lang w:val="hsb-DE"/>
        </w:rPr>
        <w:t>Programme for International Student Assessment</w:t>
      </w:r>
      <w:r w:rsidRPr="00052AEF">
        <w:rPr>
          <w:rFonts w:cs="Times New Roman"/>
          <w:szCs w:val="26"/>
          <w:lang w:val="hsb-DE"/>
        </w:rPr>
        <w:t xml:space="preserve"> (PISA), o </w:t>
      </w:r>
      <w:r w:rsidRPr="00052AEF">
        <w:rPr>
          <w:rFonts w:cs="Times New Roman"/>
          <w:i/>
          <w:iCs/>
          <w:szCs w:val="26"/>
          <w:lang w:val="hsb-DE"/>
        </w:rPr>
        <w:t>The Progress in International Reading Literacy Study</w:t>
      </w:r>
      <w:r w:rsidRPr="00052AEF">
        <w:rPr>
          <w:rFonts w:cs="Times New Roman"/>
          <w:szCs w:val="26"/>
          <w:lang w:val="hsb-DE"/>
        </w:rPr>
        <w:t xml:space="preserve"> (PIRLS) e </w:t>
      </w:r>
      <w:r w:rsidRPr="00052AEF">
        <w:rPr>
          <w:rFonts w:cs="Times New Roman"/>
          <w:i/>
          <w:iCs/>
          <w:szCs w:val="26"/>
          <w:lang w:val="hsb-DE"/>
        </w:rPr>
        <w:t>The Trends in International Mathematics and Science Study</w:t>
      </w:r>
      <w:r w:rsidRPr="00052AEF">
        <w:rPr>
          <w:rFonts w:cs="Times New Roman"/>
          <w:szCs w:val="26"/>
          <w:lang w:val="hsb-DE"/>
        </w:rPr>
        <w:t xml:space="preserve"> (TIMSS), têm como finalidade impulsionar o desenvolvimento optimizado das escolas e elevar a qualidade pedagógica. Em 2003, Macau foi classificada, pela Organização para a Cooperação e Desenvolvimento Económico (OCDE), como uma região com progresso contínuo e rápido na sua qualidade educativa e desde então, Macau tem mantido o seu estatuto de um dos melhores a nível de equidade na educação.</w:t>
      </w:r>
    </w:p>
    <w:p w:rsidR="00940E33" w:rsidRPr="00052AEF" w:rsidRDefault="00940E33" w:rsidP="00A87890">
      <w:pPr>
        <w:spacing w:afterLines="0" w:after="240"/>
        <w:ind w:firstLine="520"/>
        <w:rPr>
          <w:rFonts w:cs="Times New Roman"/>
          <w:szCs w:val="26"/>
          <w:lang w:val="hsb-DE"/>
        </w:rPr>
      </w:pPr>
    </w:p>
    <w:p w:rsidR="00940E33" w:rsidRPr="00052AEF" w:rsidRDefault="003B4AAF" w:rsidP="003610AC">
      <w:pPr>
        <w:pStyle w:val="3"/>
        <w:numPr>
          <w:ilvl w:val="0"/>
          <w:numId w:val="8"/>
        </w:numPr>
        <w:spacing w:after="240"/>
        <w:ind w:left="993" w:hanging="426"/>
        <w:rPr>
          <w:rFonts w:cs="Times New Roman"/>
          <w:sz w:val="26"/>
          <w:szCs w:val="26"/>
          <w:lang w:val="hsb-DE"/>
        </w:rPr>
      </w:pPr>
      <w:r w:rsidRPr="00052AEF">
        <w:rPr>
          <w:rFonts w:cs="Times New Roman"/>
          <w:sz w:val="26"/>
          <w:szCs w:val="26"/>
          <w:lang w:val="hsb-DE"/>
        </w:rPr>
        <w:lastRenderedPageBreak/>
        <w:t>Planeamento da Carreira e Apoio à Aprendizagem</w:t>
      </w:r>
    </w:p>
    <w:p w:rsidR="00940E33" w:rsidRPr="00052AEF" w:rsidRDefault="003B4AAF" w:rsidP="00A87890">
      <w:pPr>
        <w:spacing w:afterLines="0" w:after="240"/>
        <w:ind w:firstLineChars="0" w:firstLine="567"/>
        <w:rPr>
          <w:rFonts w:cs="Times New Roman"/>
          <w:szCs w:val="26"/>
          <w:lang w:val="hsb-DE"/>
        </w:rPr>
      </w:pPr>
      <w:r w:rsidRPr="00052AEF">
        <w:rPr>
          <w:rFonts w:cs="Times New Roman"/>
          <w:szCs w:val="26"/>
          <w:lang w:val="hsb-DE"/>
        </w:rPr>
        <w:t xml:space="preserve">Com base nos serviços </w:t>
      </w:r>
      <w:r w:rsidR="00D25148" w:rsidRPr="00052AEF">
        <w:rPr>
          <w:rFonts w:cs="Times New Roman"/>
          <w:szCs w:val="26"/>
          <w:lang w:val="hsb-DE"/>
        </w:rPr>
        <w:t xml:space="preserve">subsidiados </w:t>
      </w:r>
      <w:r w:rsidRPr="00052AEF">
        <w:rPr>
          <w:rFonts w:cs="Times New Roman"/>
          <w:szCs w:val="26"/>
          <w:lang w:val="hsb-DE"/>
        </w:rPr>
        <w:t>de aconselhamento aos alunos</w:t>
      </w:r>
      <w:r w:rsidR="0059215A" w:rsidRPr="00052AEF">
        <w:rPr>
          <w:rFonts w:cs="Times New Roman"/>
          <w:szCs w:val="26"/>
          <w:lang w:val="hsb-DE"/>
        </w:rPr>
        <w:t>, a DSEDJ organiza</w:t>
      </w:r>
      <w:r w:rsidRPr="00052AEF">
        <w:rPr>
          <w:rFonts w:cs="Times New Roman"/>
          <w:szCs w:val="26"/>
          <w:lang w:val="hsb-DE"/>
        </w:rPr>
        <w:t xml:space="preserve"> nas escolas, de acordo com as necessidades dos alunos em diferentes níveis de ensino e fases de desenvolvimento, uma série de actividades de apoio relacionadas com temas como planeamento da carreira, por forma a </w:t>
      </w:r>
      <w:r w:rsidR="0059215A" w:rsidRPr="00052AEF">
        <w:rPr>
          <w:rFonts w:cs="Times New Roman"/>
          <w:szCs w:val="26"/>
          <w:lang w:val="hsb-DE"/>
        </w:rPr>
        <w:t xml:space="preserve">permitir que os alunos tenham </w:t>
      </w:r>
      <w:r w:rsidRPr="00052AEF">
        <w:rPr>
          <w:rFonts w:cs="Times New Roman"/>
          <w:szCs w:val="26"/>
          <w:lang w:val="hsb-DE"/>
        </w:rPr>
        <w:t xml:space="preserve">a devida noção sobre esta matéria e </w:t>
      </w:r>
      <w:r w:rsidR="0059215A" w:rsidRPr="00052AEF">
        <w:rPr>
          <w:rFonts w:cs="Times New Roman"/>
          <w:szCs w:val="26"/>
          <w:lang w:val="hsb-DE"/>
        </w:rPr>
        <w:t>este</w:t>
      </w:r>
      <w:r w:rsidRPr="00052AEF">
        <w:rPr>
          <w:rFonts w:cs="Times New Roman"/>
          <w:szCs w:val="26"/>
          <w:lang w:val="hsb-DE"/>
        </w:rPr>
        <w:t>jam mais conscientes sobre a sua importância, fazendo com que ainda sejam capazes de explorar as suas próprias potencialidades em ocasiões oportunas, bem como desenvolver e acumular diferentes competências.</w:t>
      </w:r>
    </w:p>
    <w:p w:rsidR="00C22B7C" w:rsidRPr="00C22B7C" w:rsidRDefault="000E6800" w:rsidP="003610AC">
      <w:pPr>
        <w:pStyle w:val="3"/>
        <w:numPr>
          <w:ilvl w:val="0"/>
          <w:numId w:val="8"/>
        </w:numPr>
        <w:tabs>
          <w:tab w:val="left" w:pos="993"/>
        </w:tabs>
        <w:spacing w:after="240"/>
        <w:ind w:left="0" w:firstLine="567"/>
        <w:rPr>
          <w:rFonts w:cs="Times New Roman"/>
          <w:sz w:val="26"/>
          <w:szCs w:val="26"/>
          <w:lang w:val="hsb-DE"/>
        </w:rPr>
      </w:pPr>
      <w:r w:rsidRPr="00052AEF">
        <w:rPr>
          <w:rFonts w:cs="Times New Roman"/>
          <w:sz w:val="26"/>
          <w:szCs w:val="26"/>
          <w:lang w:val="hsb-DE"/>
        </w:rPr>
        <w:t>Fortalecimento da saúde das crianças</w:t>
      </w:r>
    </w:p>
    <w:p w:rsidR="00940E33" w:rsidRPr="00052AEF" w:rsidRDefault="004C7C9F" w:rsidP="003610AC">
      <w:pPr>
        <w:pStyle w:val="4"/>
        <w:tabs>
          <w:tab w:val="left" w:pos="567"/>
        </w:tabs>
        <w:spacing w:afterLines="0" w:after="240"/>
        <w:ind w:left="993" w:hanging="426"/>
        <w:rPr>
          <w:szCs w:val="26"/>
          <w:lang w:val="hsb-DE"/>
        </w:rPr>
      </w:pPr>
      <w:r w:rsidRPr="00052AEF">
        <w:rPr>
          <w:szCs w:val="26"/>
          <w:lang w:val="hsb-DE"/>
        </w:rPr>
        <w:t xml:space="preserve">1. </w:t>
      </w:r>
      <w:r w:rsidR="00C22B7C">
        <w:rPr>
          <w:szCs w:val="26"/>
          <w:lang w:val="hsb-DE"/>
        </w:rPr>
        <w:tab/>
      </w:r>
      <w:r w:rsidR="000E6800" w:rsidRPr="00052AEF">
        <w:rPr>
          <w:szCs w:val="26"/>
          <w:lang w:val="hsb-DE"/>
        </w:rPr>
        <w:t>Desporto Escolar</w:t>
      </w:r>
    </w:p>
    <w:p w:rsidR="00940E33" w:rsidRPr="00052AEF" w:rsidRDefault="000E6800" w:rsidP="003610AC">
      <w:pPr>
        <w:spacing w:afterLines="0" w:after="240"/>
        <w:ind w:firstLineChars="218" w:firstLine="567"/>
        <w:rPr>
          <w:rFonts w:cs="Times New Roman"/>
          <w:szCs w:val="26"/>
          <w:lang w:val="hsb-DE"/>
        </w:rPr>
      </w:pPr>
      <w:r w:rsidRPr="00052AEF">
        <w:rPr>
          <w:rFonts w:cs="Times New Roman"/>
          <w:szCs w:val="26"/>
          <w:lang w:val="hsb-DE"/>
        </w:rPr>
        <w:t>Para assegurar o crescimento saudável dos alunos e neles cultivar o bom hábito de praticar continuamente o desporto,</w:t>
      </w:r>
      <w:r w:rsidR="00E1342D" w:rsidRPr="00052AEF">
        <w:rPr>
          <w:rFonts w:cs="Times New Roman"/>
          <w:szCs w:val="26"/>
          <w:lang w:val="hsb-DE"/>
        </w:rPr>
        <w:t xml:space="preserve"> </w:t>
      </w:r>
      <w:r w:rsidR="00B7439D" w:rsidRPr="00052AEF">
        <w:rPr>
          <w:rFonts w:cs="Times New Roman"/>
          <w:szCs w:val="26"/>
          <w:lang w:val="hsb-DE"/>
        </w:rPr>
        <w:t xml:space="preserve">o Regulamento Administrativo n.º15/2014 (Quadro da organização curricular da educação regular do regime escolar local) </w:t>
      </w:r>
      <w:r w:rsidR="00872EAB" w:rsidRPr="00052AEF">
        <w:rPr>
          <w:rFonts w:cs="Times New Roman"/>
          <w:szCs w:val="26"/>
          <w:lang w:val="hsb-DE"/>
        </w:rPr>
        <w:t xml:space="preserve">determina que as escolas asseguram aos alunos um tempo dedicado à prática desportiva, não inferior a 150 minutos por semana. </w:t>
      </w:r>
      <w:r w:rsidR="007348C7" w:rsidRPr="00052AEF">
        <w:rPr>
          <w:rFonts w:cs="Times New Roman"/>
          <w:szCs w:val="26"/>
          <w:lang w:val="hsb-DE"/>
        </w:rPr>
        <w:t xml:space="preserve">Através do impulsionamento que a DSEDJ faz junto das escolas para que </w:t>
      </w:r>
      <w:r w:rsidR="009C6C95" w:rsidRPr="00052AEF">
        <w:rPr>
          <w:rFonts w:cs="Times New Roman"/>
          <w:szCs w:val="26"/>
          <w:lang w:val="hsb-DE"/>
        </w:rPr>
        <w:t>desenvolvam</w:t>
      </w:r>
      <w:r w:rsidR="007348C7" w:rsidRPr="00052AEF">
        <w:rPr>
          <w:rFonts w:cs="Times New Roman"/>
          <w:szCs w:val="26"/>
          <w:lang w:val="hsb-DE"/>
        </w:rPr>
        <w:t xml:space="preserve"> diversos</w:t>
      </w:r>
      <w:r w:rsidR="009C6C95" w:rsidRPr="00052AEF">
        <w:rPr>
          <w:rFonts w:cs="Times New Roman"/>
          <w:szCs w:val="26"/>
          <w:lang w:val="hsb-DE"/>
        </w:rPr>
        <w:t xml:space="preserve"> projectos, como promoção de</w:t>
      </w:r>
      <w:r w:rsidR="0059215A" w:rsidRPr="00052AEF">
        <w:rPr>
          <w:rFonts w:cs="Times New Roman"/>
          <w:szCs w:val="26"/>
          <w:lang w:val="hsb-DE"/>
        </w:rPr>
        <w:t xml:space="preserve"> exercício físico</w:t>
      </w:r>
      <w:r w:rsidR="007348C7" w:rsidRPr="00052AEF">
        <w:rPr>
          <w:rFonts w:cs="Times New Roman"/>
          <w:szCs w:val="26"/>
          <w:lang w:val="hsb-DE"/>
        </w:rPr>
        <w:t xml:space="preserve"> nos intervalos das aulas e</w:t>
      </w:r>
      <w:r w:rsidR="009C6C95" w:rsidRPr="00052AEF">
        <w:rPr>
          <w:rFonts w:cs="Times New Roman"/>
          <w:szCs w:val="26"/>
          <w:lang w:val="hsb-DE"/>
        </w:rPr>
        <w:t xml:space="preserve"> </w:t>
      </w:r>
      <w:r w:rsidR="00187E96" w:rsidRPr="00052AEF">
        <w:rPr>
          <w:rFonts w:cs="Times New Roman"/>
          <w:szCs w:val="26"/>
          <w:lang w:val="hsb-DE"/>
        </w:rPr>
        <w:t xml:space="preserve">a </w:t>
      </w:r>
      <w:r w:rsidR="009C6C95" w:rsidRPr="00052AEF">
        <w:rPr>
          <w:rFonts w:cs="Times New Roman"/>
          <w:szCs w:val="26"/>
          <w:lang w:val="hsb-DE"/>
        </w:rPr>
        <w:t xml:space="preserve">criação de centros para a manutenção de saúde, entre outros, </w:t>
      </w:r>
      <w:r w:rsidR="00F90C3D" w:rsidRPr="00052AEF">
        <w:rPr>
          <w:rFonts w:cs="Times New Roman"/>
          <w:szCs w:val="26"/>
          <w:lang w:val="hsb-DE"/>
        </w:rPr>
        <w:t>esta espera poder</w:t>
      </w:r>
      <w:r w:rsidR="009C6C95" w:rsidRPr="00052AEF">
        <w:rPr>
          <w:rFonts w:cs="Times New Roman"/>
          <w:szCs w:val="26"/>
          <w:lang w:val="hsb-DE"/>
        </w:rPr>
        <w:t xml:space="preserve"> integrar nos cursos, a ideia de uma vida saudável e </w:t>
      </w:r>
      <w:r w:rsidR="00187E96" w:rsidRPr="00052AEF">
        <w:rPr>
          <w:rFonts w:cs="Times New Roman"/>
          <w:szCs w:val="26"/>
          <w:lang w:val="hsb-DE"/>
        </w:rPr>
        <w:t>diferentes tipos de</w:t>
      </w:r>
      <w:r w:rsidR="009C6C95" w:rsidRPr="00052AEF">
        <w:rPr>
          <w:rFonts w:cs="Times New Roman"/>
          <w:szCs w:val="26"/>
          <w:lang w:val="hsb-DE"/>
        </w:rPr>
        <w:t xml:space="preserve"> exercícios físicos, promovendo</w:t>
      </w:r>
      <w:r w:rsidR="00F90C3D" w:rsidRPr="00052AEF">
        <w:rPr>
          <w:rFonts w:cs="Times New Roman"/>
          <w:szCs w:val="26"/>
          <w:lang w:val="hsb-DE"/>
        </w:rPr>
        <w:t>,</w:t>
      </w:r>
      <w:r w:rsidR="009C6C95" w:rsidRPr="00052AEF">
        <w:rPr>
          <w:rFonts w:cs="Times New Roman"/>
          <w:szCs w:val="26"/>
          <w:lang w:val="hsb-DE"/>
        </w:rPr>
        <w:t xml:space="preserve"> assim, </w:t>
      </w:r>
      <w:r w:rsidR="00F90C3D" w:rsidRPr="00052AEF">
        <w:rPr>
          <w:rFonts w:cs="Times New Roman"/>
          <w:szCs w:val="26"/>
          <w:lang w:val="hsb-DE"/>
        </w:rPr>
        <w:t xml:space="preserve">o crescimento saudável dos alunos. </w:t>
      </w:r>
    </w:p>
    <w:p w:rsidR="00940E33" w:rsidRPr="00052AEF" w:rsidRDefault="004C7C9F" w:rsidP="003610AC">
      <w:pPr>
        <w:pStyle w:val="4"/>
        <w:tabs>
          <w:tab w:val="left" w:pos="993"/>
        </w:tabs>
        <w:spacing w:afterLines="0" w:after="240"/>
        <w:ind w:firstLine="567"/>
        <w:rPr>
          <w:szCs w:val="26"/>
          <w:lang w:val="hsb-DE"/>
        </w:rPr>
      </w:pPr>
      <w:r w:rsidRPr="00052AEF">
        <w:rPr>
          <w:szCs w:val="26"/>
          <w:lang w:val="hsb-DE"/>
        </w:rPr>
        <w:t xml:space="preserve">2. </w:t>
      </w:r>
      <w:r w:rsidR="00C22B7C">
        <w:rPr>
          <w:szCs w:val="26"/>
          <w:lang w:val="hsb-DE"/>
        </w:rPr>
        <w:tab/>
      </w:r>
      <w:r w:rsidR="00633644" w:rsidRPr="00052AEF">
        <w:rPr>
          <w:szCs w:val="26"/>
          <w:lang w:val="hsb-DE"/>
        </w:rPr>
        <w:t>Actividades extracurriculares</w:t>
      </w:r>
    </w:p>
    <w:p w:rsidR="00940E33" w:rsidRPr="00052AEF" w:rsidRDefault="00633644" w:rsidP="003610AC">
      <w:pPr>
        <w:spacing w:afterLines="0" w:after="240"/>
        <w:ind w:firstLineChars="218" w:firstLine="567"/>
        <w:rPr>
          <w:rFonts w:cs="Times New Roman"/>
          <w:szCs w:val="26"/>
          <w:lang w:val="hsb-DE"/>
        </w:rPr>
      </w:pPr>
      <w:r w:rsidRPr="00052AEF">
        <w:rPr>
          <w:rFonts w:cs="Times New Roman"/>
          <w:szCs w:val="26"/>
          <w:lang w:val="hsb-DE"/>
        </w:rPr>
        <w:t xml:space="preserve">Os centros de juventude e os centros de actividades, subordinados à DSEDJ, promovem, de forma contínua, </w:t>
      </w:r>
      <w:r w:rsidR="00F86D87" w:rsidRPr="00052AEF">
        <w:rPr>
          <w:rFonts w:cs="Times New Roman"/>
          <w:szCs w:val="26"/>
          <w:lang w:val="hsb-DE"/>
        </w:rPr>
        <w:t xml:space="preserve">não só </w:t>
      </w:r>
      <w:r w:rsidRPr="00052AEF">
        <w:rPr>
          <w:rFonts w:cs="Times New Roman"/>
          <w:szCs w:val="26"/>
          <w:lang w:val="hsb-DE"/>
        </w:rPr>
        <w:t xml:space="preserve">actividades propícias ao crescimento e desenvolvimento das crianças e dos jovens, </w:t>
      </w:r>
      <w:r w:rsidR="00F86D87" w:rsidRPr="00052AEF">
        <w:rPr>
          <w:rFonts w:cs="Times New Roman"/>
          <w:szCs w:val="26"/>
          <w:lang w:val="hsb-DE"/>
        </w:rPr>
        <w:t>mas também</w:t>
      </w:r>
      <w:r w:rsidRPr="00052AEF">
        <w:rPr>
          <w:rFonts w:cs="Times New Roman"/>
          <w:szCs w:val="26"/>
          <w:lang w:val="hsb-DE"/>
        </w:rPr>
        <w:t xml:space="preserve"> serviços de </w:t>
      </w:r>
      <w:r w:rsidR="00A225C0" w:rsidRPr="00052AEF">
        <w:rPr>
          <w:rFonts w:cs="Times New Roman"/>
          <w:szCs w:val="26"/>
          <w:lang w:val="hsb-DE"/>
        </w:rPr>
        <w:t>aconselhamento</w:t>
      </w:r>
      <w:r w:rsidRPr="00052AEF">
        <w:rPr>
          <w:rFonts w:cs="Times New Roman"/>
          <w:szCs w:val="26"/>
          <w:lang w:val="hsb-DE"/>
        </w:rPr>
        <w:t xml:space="preserve"> e formações de voluntários. Já o Pavilhão de Exposições e Espectáculos Artísticos para Jovens, igualmente subordinado à DSEDJ, proporciona mais espaços e condições de exposição e espectáculo em benefício das crianças e dos jovens.</w:t>
      </w:r>
    </w:p>
    <w:p w:rsidR="00545EC0" w:rsidRPr="003610AC" w:rsidRDefault="0004779B" w:rsidP="003610AC">
      <w:pPr>
        <w:pStyle w:val="3"/>
        <w:numPr>
          <w:ilvl w:val="0"/>
          <w:numId w:val="8"/>
        </w:numPr>
        <w:spacing w:after="240"/>
        <w:ind w:left="993" w:hanging="426"/>
        <w:rPr>
          <w:rFonts w:cs="Times New Roman"/>
          <w:sz w:val="26"/>
          <w:szCs w:val="26"/>
          <w:lang w:val="hsb-DE"/>
        </w:rPr>
      </w:pPr>
      <w:r w:rsidRPr="00052AEF">
        <w:rPr>
          <w:rFonts w:cs="Times New Roman"/>
          <w:sz w:val="26"/>
          <w:szCs w:val="26"/>
          <w:lang w:val="hsb-DE"/>
        </w:rPr>
        <w:t xml:space="preserve">Saúde </w:t>
      </w:r>
      <w:r w:rsidR="00DE28A1" w:rsidRPr="00052AEF">
        <w:rPr>
          <w:rFonts w:cs="Times New Roman"/>
          <w:sz w:val="26"/>
          <w:szCs w:val="26"/>
          <w:lang w:val="hsb-DE"/>
        </w:rPr>
        <w:t>em escolas</w:t>
      </w:r>
    </w:p>
    <w:p w:rsidR="00940E33" w:rsidRPr="00052AEF" w:rsidRDefault="004C7C9F" w:rsidP="003610AC">
      <w:pPr>
        <w:pStyle w:val="4"/>
        <w:tabs>
          <w:tab w:val="left" w:pos="993"/>
        </w:tabs>
        <w:spacing w:afterLines="0" w:after="240"/>
        <w:ind w:firstLine="567"/>
        <w:rPr>
          <w:szCs w:val="26"/>
          <w:lang w:val="hsb-DE"/>
        </w:rPr>
      </w:pPr>
      <w:r w:rsidRPr="00052AEF">
        <w:rPr>
          <w:szCs w:val="26"/>
          <w:lang w:val="hsb-DE"/>
        </w:rPr>
        <w:t xml:space="preserve">1. </w:t>
      </w:r>
      <w:r w:rsidR="00C22B7C">
        <w:rPr>
          <w:szCs w:val="26"/>
          <w:lang w:val="hsb-DE"/>
        </w:rPr>
        <w:tab/>
      </w:r>
      <w:r w:rsidR="00545EC0" w:rsidRPr="00052AEF">
        <w:rPr>
          <w:szCs w:val="26"/>
          <w:lang w:val="hsb-DE"/>
        </w:rPr>
        <w:t xml:space="preserve">Actividades de sensibilização para a saúde na escola </w:t>
      </w:r>
    </w:p>
    <w:p w:rsidR="00940E33" w:rsidRPr="00052AEF" w:rsidRDefault="00545EC0" w:rsidP="003610AC">
      <w:pPr>
        <w:pStyle w:val="4"/>
        <w:spacing w:afterLines="0" w:after="240"/>
        <w:ind w:firstLine="567"/>
        <w:rPr>
          <w:szCs w:val="26"/>
          <w:lang w:val="hsb-DE"/>
        </w:rPr>
      </w:pPr>
      <w:r w:rsidRPr="00052AEF">
        <w:rPr>
          <w:b w:val="0"/>
          <w:bCs/>
          <w:szCs w:val="26"/>
          <w:lang w:val="hsb-DE"/>
        </w:rPr>
        <w:t xml:space="preserve">Através de actividades e projectos de naturezas diversificadas, a DSEDJ promove </w:t>
      </w:r>
      <w:r w:rsidR="0092348D" w:rsidRPr="00052AEF">
        <w:rPr>
          <w:b w:val="0"/>
          <w:bCs/>
          <w:szCs w:val="26"/>
          <w:lang w:val="hsb-DE"/>
        </w:rPr>
        <w:t xml:space="preserve">diversas </w:t>
      </w:r>
      <w:r w:rsidRPr="00052AEF">
        <w:rPr>
          <w:b w:val="0"/>
          <w:bCs/>
          <w:szCs w:val="26"/>
          <w:lang w:val="hsb-DE"/>
        </w:rPr>
        <w:t xml:space="preserve">actividades referentes à sensibilização de várias noções de </w:t>
      </w:r>
      <w:r w:rsidRPr="00052AEF">
        <w:rPr>
          <w:b w:val="0"/>
          <w:bCs/>
          <w:szCs w:val="26"/>
          <w:lang w:val="hsb-DE"/>
        </w:rPr>
        <w:lastRenderedPageBreak/>
        <w:t>saúde nas escolas, nomeadamente saúde pessoal, alimentação equilibrada, atenção no estado de saúde e nos hábitos quotidianos e cuidado de visão e dentes</w:t>
      </w:r>
      <w:r w:rsidR="0092348D" w:rsidRPr="00052AEF">
        <w:rPr>
          <w:rStyle w:val="af3"/>
          <w:szCs w:val="26"/>
          <w:lang w:val="hsb-DE"/>
        </w:rPr>
        <w:footnoteReference w:id="14"/>
      </w:r>
      <w:r w:rsidRPr="00052AEF">
        <w:rPr>
          <w:b w:val="0"/>
          <w:bCs/>
          <w:szCs w:val="26"/>
          <w:lang w:val="hsb-DE"/>
        </w:rPr>
        <w:t>.</w:t>
      </w:r>
    </w:p>
    <w:p w:rsidR="00940E33" w:rsidRPr="00052AEF" w:rsidRDefault="004C7C9F" w:rsidP="003610AC">
      <w:pPr>
        <w:pStyle w:val="4"/>
        <w:tabs>
          <w:tab w:val="left" w:pos="993"/>
        </w:tabs>
        <w:spacing w:afterLines="0" w:after="240"/>
        <w:ind w:firstLine="567"/>
        <w:rPr>
          <w:szCs w:val="26"/>
          <w:lang w:val="hsb-DE"/>
        </w:rPr>
      </w:pPr>
      <w:r w:rsidRPr="00052AEF">
        <w:rPr>
          <w:szCs w:val="26"/>
          <w:lang w:val="hsb-DE"/>
        </w:rPr>
        <w:t xml:space="preserve">2. </w:t>
      </w:r>
      <w:r w:rsidR="00C22B7C">
        <w:rPr>
          <w:szCs w:val="26"/>
          <w:lang w:val="hsb-DE"/>
        </w:rPr>
        <w:tab/>
      </w:r>
      <w:r w:rsidR="004D04FE" w:rsidRPr="00052AEF">
        <w:rPr>
          <w:szCs w:val="26"/>
          <w:lang w:val="hsb-DE"/>
        </w:rPr>
        <w:t>Higiene do ambiente pedagógico</w:t>
      </w:r>
    </w:p>
    <w:p w:rsidR="0024635F" w:rsidRPr="00052AEF" w:rsidRDefault="0024635F" w:rsidP="00A87890">
      <w:pPr>
        <w:spacing w:afterLines="0" w:after="240"/>
        <w:ind w:firstLineChars="218" w:firstLine="567"/>
        <w:rPr>
          <w:rFonts w:cs="Times New Roman"/>
          <w:szCs w:val="26"/>
          <w:lang w:val="hsb-DE"/>
        </w:rPr>
      </w:pPr>
      <w:r w:rsidRPr="00052AEF">
        <w:rPr>
          <w:rFonts w:cs="Times New Roman"/>
          <w:szCs w:val="26"/>
          <w:lang w:val="hsb-DE"/>
        </w:rPr>
        <w:t xml:space="preserve">As inspecções dos Serviços de Saúde sobre as condições higiénicas das salas de aula são realizadas em conformidade com critérios rigorosos </w:t>
      </w:r>
      <w:r w:rsidR="00642F1C" w:rsidRPr="00052AEF">
        <w:rPr>
          <w:rFonts w:cs="Times New Roman"/>
          <w:szCs w:val="26"/>
          <w:lang w:val="hsb-DE"/>
        </w:rPr>
        <w:t>relativos à</w:t>
      </w:r>
      <w:r w:rsidRPr="00052AEF">
        <w:rPr>
          <w:rFonts w:cs="Times New Roman"/>
          <w:szCs w:val="26"/>
          <w:lang w:val="hsb-DE"/>
        </w:rPr>
        <w:t xml:space="preserve"> vistoria</w:t>
      </w:r>
      <w:r w:rsidR="00642F1C" w:rsidRPr="00052AEF">
        <w:rPr>
          <w:rFonts w:cs="Times New Roman"/>
          <w:szCs w:val="26"/>
          <w:lang w:val="hsb-DE"/>
        </w:rPr>
        <w:t xml:space="preserve"> e recepção no âmbito</w:t>
      </w:r>
      <w:r w:rsidRPr="00052AEF">
        <w:rPr>
          <w:rFonts w:cs="Times New Roman"/>
          <w:szCs w:val="26"/>
          <w:lang w:val="hsb-DE"/>
        </w:rPr>
        <w:t xml:space="preserve"> de sanidade</w:t>
      </w:r>
      <w:r w:rsidRPr="00052AEF">
        <w:rPr>
          <w:rStyle w:val="af3"/>
          <w:rFonts w:cs="Times New Roman"/>
          <w:szCs w:val="26"/>
          <w:lang w:val="hsb-DE"/>
        </w:rPr>
        <w:footnoteReference w:id="15"/>
      </w:r>
      <w:r w:rsidRPr="00052AEF">
        <w:rPr>
          <w:rFonts w:cs="Times New Roman"/>
          <w:szCs w:val="26"/>
          <w:lang w:val="hsb-DE"/>
        </w:rPr>
        <w:t>, focando especialmente a atenção na presença da luz natural e na qualidade de ar do interior das salas de aula, a fim de assegurar que as escolas forneçam um bom ambiente de aprendizagem aos seus alunos.</w:t>
      </w:r>
    </w:p>
    <w:p w:rsidR="00940E33" w:rsidRPr="00052AEF" w:rsidRDefault="00940E33" w:rsidP="00A87890">
      <w:pPr>
        <w:spacing w:afterLines="0" w:after="240"/>
        <w:ind w:firstLine="520"/>
        <w:rPr>
          <w:rFonts w:cs="Times New Roman"/>
          <w:szCs w:val="26"/>
          <w:lang w:val="hsb-DE"/>
        </w:rPr>
      </w:pPr>
    </w:p>
    <w:p w:rsidR="00940E33" w:rsidRPr="00052AEF" w:rsidRDefault="004C7C9F">
      <w:pPr>
        <w:widowControl/>
        <w:overflowPunct/>
        <w:spacing w:afterLines="0" w:after="0"/>
        <w:ind w:firstLineChars="0" w:firstLine="0"/>
        <w:jc w:val="left"/>
        <w:rPr>
          <w:rFonts w:cs="Times New Roman"/>
          <w:b/>
          <w:sz w:val="32"/>
          <w:lang w:val="hsb-DE"/>
        </w:rPr>
      </w:pPr>
      <w:r w:rsidRPr="00052AEF">
        <w:rPr>
          <w:rFonts w:cs="Times New Roman"/>
          <w:lang w:val="hsb-DE"/>
        </w:rPr>
        <w:br w:type="page"/>
      </w:r>
    </w:p>
    <w:p w:rsidR="00940E33" w:rsidRPr="00C22B7C" w:rsidRDefault="00CE0395" w:rsidP="002E2DFF">
      <w:pPr>
        <w:pStyle w:val="4"/>
        <w:tabs>
          <w:tab w:val="left" w:pos="709"/>
        </w:tabs>
        <w:spacing w:afterLines="0" w:after="240"/>
        <w:rPr>
          <w:sz w:val="32"/>
          <w:szCs w:val="32"/>
          <w:lang w:val="hsb-DE"/>
        </w:rPr>
      </w:pPr>
      <w:r w:rsidRPr="00C22B7C">
        <w:rPr>
          <w:sz w:val="32"/>
          <w:szCs w:val="32"/>
          <w:lang w:val="hsb-DE"/>
        </w:rPr>
        <w:lastRenderedPageBreak/>
        <w:t xml:space="preserve">III. </w:t>
      </w:r>
      <w:r w:rsidR="00C22B7C" w:rsidRPr="00C22B7C">
        <w:rPr>
          <w:sz w:val="32"/>
          <w:szCs w:val="32"/>
          <w:lang w:val="hsb-DE"/>
        </w:rPr>
        <w:tab/>
      </w:r>
      <w:r w:rsidR="00FD2679" w:rsidRPr="00C22B7C">
        <w:rPr>
          <w:sz w:val="32"/>
          <w:szCs w:val="32"/>
          <w:lang w:val="hsb-DE"/>
        </w:rPr>
        <w:t>Criança e Bem-estar</w:t>
      </w:r>
    </w:p>
    <w:p w:rsidR="00940E33" w:rsidRPr="00052AEF" w:rsidRDefault="00A535F3" w:rsidP="002E2DFF">
      <w:pPr>
        <w:spacing w:afterLines="0" w:after="240"/>
        <w:ind w:firstLineChars="218" w:firstLine="567"/>
        <w:rPr>
          <w:rFonts w:cs="Times New Roman"/>
          <w:lang w:val="hsb-DE"/>
        </w:rPr>
      </w:pPr>
      <w:r w:rsidRPr="00052AEF">
        <w:rPr>
          <w:rFonts w:cs="Times New Roman"/>
          <w:lang w:val="hsb-DE"/>
        </w:rPr>
        <w:t>No sentido de garantir que as crianças gozem de uma protecção e de uma atenção especiais, o Governo da RAEM proporciona vários benefícios e bem-estar. As crianças têm direito de ser protegidos de quaisquer tipos de maus tratos, de negligência nos cuidados e de exploração. Devem ser protegidas, a todo o custo, em situações de conflito armado ou em caso de processo legal.</w:t>
      </w:r>
    </w:p>
    <w:p w:rsidR="00CE51D2" w:rsidRPr="00C22B7C" w:rsidRDefault="00CE51D2" w:rsidP="002E2DFF">
      <w:pPr>
        <w:pStyle w:val="3"/>
        <w:numPr>
          <w:ilvl w:val="0"/>
          <w:numId w:val="9"/>
        </w:numPr>
        <w:spacing w:after="240"/>
        <w:ind w:left="993" w:hanging="426"/>
        <w:rPr>
          <w:rFonts w:cs="Times New Roman"/>
          <w:lang w:val="hsb-DE"/>
        </w:rPr>
      </w:pPr>
      <w:r w:rsidRPr="00052AEF">
        <w:rPr>
          <w:rFonts w:cs="Times New Roman"/>
          <w:lang w:val="hsb-DE"/>
        </w:rPr>
        <w:t>Serviços de creche</w:t>
      </w:r>
    </w:p>
    <w:p w:rsidR="00CE51D2" w:rsidRPr="00052AEF" w:rsidRDefault="00537B9F" w:rsidP="002E2DFF">
      <w:pPr>
        <w:spacing w:afterLines="0" w:after="240"/>
        <w:ind w:firstLineChars="218" w:firstLine="567"/>
        <w:rPr>
          <w:rFonts w:cs="Times New Roman"/>
          <w:lang w:val="hsb-DE"/>
        </w:rPr>
      </w:pPr>
      <w:r w:rsidRPr="00052AEF">
        <w:rPr>
          <w:rFonts w:cs="Times New Roman"/>
          <w:lang w:val="hsb-DE"/>
        </w:rPr>
        <w:t>O</w:t>
      </w:r>
      <w:r w:rsidR="00CE51D2" w:rsidRPr="00052AEF">
        <w:rPr>
          <w:rFonts w:cs="Times New Roman"/>
          <w:lang w:val="hsb-DE"/>
        </w:rPr>
        <w:t xml:space="preserve"> Instituto de Acção Social coopera de forma estreita com as instituições particulares para </w:t>
      </w:r>
      <w:r w:rsidR="003A6B26" w:rsidRPr="00052AEF">
        <w:rPr>
          <w:rFonts w:cs="Times New Roman"/>
          <w:lang w:val="hsb-DE"/>
        </w:rPr>
        <w:t>criar</w:t>
      </w:r>
      <w:r w:rsidR="00CE51D2" w:rsidRPr="00052AEF">
        <w:rPr>
          <w:rFonts w:cs="Times New Roman"/>
          <w:lang w:val="hsb-DE"/>
        </w:rPr>
        <w:t xml:space="preserve"> creches, por forma a ajudar os encarregados de educação que precisam de trabalhar durante o dia ou </w:t>
      </w:r>
      <w:r w:rsidR="00D86CE1" w:rsidRPr="00915740">
        <w:rPr>
          <w:rFonts w:cs="Times New Roman"/>
          <w:lang w:val="hsb-DE"/>
        </w:rPr>
        <w:t>que</w:t>
      </w:r>
      <w:r w:rsidR="00D86CE1" w:rsidRPr="00052AEF">
        <w:rPr>
          <w:rFonts w:cs="Times New Roman"/>
          <w:lang w:val="hsb-DE"/>
        </w:rPr>
        <w:t xml:space="preserve"> </w:t>
      </w:r>
      <w:r w:rsidR="00CE51D2" w:rsidRPr="00052AEF">
        <w:rPr>
          <w:rFonts w:cs="Times New Roman"/>
          <w:lang w:val="hsb-DE"/>
        </w:rPr>
        <w:t xml:space="preserve">não podem cuidar dos filhos, assegurando assim que as crianças possam ser cuidadas num ambiente adequado para além do da sua família. O serviço de creches inclui serviço em regime do dia inteiro e de meio dia (manhã e tarde), serviços de cuidados infantis urgentes/ temporários, serviços de cuidados infantis durante os feriados, serviço prolongado de cuidados infantis, entre outros. </w:t>
      </w:r>
    </w:p>
    <w:p w:rsidR="00CE51D2" w:rsidRPr="00052AEF" w:rsidRDefault="00CE51D2" w:rsidP="002E2DFF">
      <w:pPr>
        <w:spacing w:afterLines="0" w:after="240"/>
        <w:ind w:firstLineChars="218" w:firstLine="567"/>
        <w:rPr>
          <w:rFonts w:cs="Times New Roman"/>
          <w:lang w:val="hsb-DE" w:eastAsia="zh-HK"/>
        </w:rPr>
      </w:pPr>
      <w:r w:rsidRPr="00052AEF">
        <w:rPr>
          <w:rFonts w:cs="Times New Roman"/>
          <w:lang w:val="hsb-DE" w:eastAsia="zh-HK"/>
        </w:rPr>
        <w:t xml:space="preserve">Com vista a melhorar e aperfeiçoar o ambiente de creches, em 2017 o Governo da RAEM elaborou o </w:t>
      </w:r>
      <w:r w:rsidR="006500C4">
        <w:rPr>
          <w:rFonts w:cs="Times New Roman"/>
          <w:lang w:val="hsb-DE" w:eastAsia="zh-HK"/>
        </w:rPr>
        <w:t>“</w:t>
      </w:r>
      <w:r w:rsidRPr="00052AEF">
        <w:rPr>
          <w:rFonts w:cs="Times New Roman"/>
          <w:lang w:val="hsb-DE" w:eastAsia="zh-HK"/>
        </w:rPr>
        <w:t>Plano de desenvolvimento dos serviços de creches da Região Administrativa Especial de Macau para os anos de 2018 a 2022</w:t>
      </w:r>
      <w:r w:rsidR="006500C4">
        <w:rPr>
          <w:rFonts w:cs="Times New Roman"/>
          <w:lang w:val="hsb-DE" w:eastAsia="zh-HK"/>
        </w:rPr>
        <w:t>”</w:t>
      </w:r>
      <w:r w:rsidR="00A81796" w:rsidRPr="00052AEF">
        <w:rPr>
          <w:rStyle w:val="af3"/>
          <w:rFonts w:cs="Times New Roman"/>
          <w:lang w:val="hsb-DE"/>
        </w:rPr>
        <w:footnoteReference w:id="16"/>
      </w:r>
      <w:r w:rsidRPr="00052AEF">
        <w:rPr>
          <w:rFonts w:cs="Times New Roman"/>
          <w:lang w:val="hsb-DE" w:eastAsia="zh-HK"/>
        </w:rPr>
        <w:t xml:space="preserve">, </w:t>
      </w:r>
      <w:r w:rsidR="001C473E" w:rsidRPr="00052AEF">
        <w:rPr>
          <w:rFonts w:cs="Times New Roman"/>
          <w:lang w:val="hsb-DE" w:eastAsia="zh-HK"/>
        </w:rPr>
        <w:t>e o</w:t>
      </w:r>
      <w:r w:rsidRPr="00052AEF">
        <w:rPr>
          <w:rFonts w:cs="Times New Roman"/>
          <w:lang w:val="hsb-DE" w:eastAsia="zh-HK"/>
        </w:rPr>
        <w:t xml:space="preserve"> </w:t>
      </w:r>
      <w:r w:rsidR="00D86CE1" w:rsidRPr="00052AEF">
        <w:rPr>
          <w:rFonts w:cs="Times New Roman"/>
          <w:lang w:val="hsb-DE" w:eastAsia="zh-HK"/>
        </w:rPr>
        <w:t>“</w:t>
      </w:r>
      <w:r w:rsidRPr="00052AEF">
        <w:rPr>
          <w:rFonts w:cs="Times New Roman"/>
          <w:lang w:val="hsb-DE" w:eastAsia="zh-HK"/>
        </w:rPr>
        <w:t>Plano de Acção para desenvolv</w:t>
      </w:r>
      <w:r w:rsidR="00425266" w:rsidRPr="00052AEF">
        <w:rPr>
          <w:rFonts w:cs="Times New Roman"/>
          <w:lang w:val="hsb-DE" w:eastAsia="zh-HK"/>
        </w:rPr>
        <w:t>imento dos serviços de</w:t>
      </w:r>
      <w:r w:rsidRPr="00052AEF">
        <w:rPr>
          <w:rFonts w:cs="Times New Roman"/>
          <w:lang w:val="hsb-DE" w:eastAsia="zh-HK"/>
        </w:rPr>
        <w:t xml:space="preserve"> creches</w:t>
      </w:r>
      <w:r w:rsidR="00D86CE1" w:rsidRPr="00052AEF">
        <w:rPr>
          <w:rFonts w:cs="Times New Roman"/>
          <w:lang w:val="hsb-DE" w:eastAsia="zh-HK"/>
        </w:rPr>
        <w:t>”</w:t>
      </w:r>
      <w:r w:rsidRPr="00052AEF">
        <w:rPr>
          <w:rFonts w:cs="Times New Roman"/>
          <w:lang w:val="hsb-DE" w:eastAsia="zh-HK"/>
        </w:rPr>
        <w:t xml:space="preserve">. O Plano tem como principais objectivos assegurar uma oferta adequada e uma distribuição racional das vagas das creches, melhorar de modo contínuo a qualidade dos serviços de creche, desenvolver novos modelos de serviços de creches e outras medidas de apoio </w:t>
      </w:r>
      <w:r w:rsidR="00431058" w:rsidRPr="00052AEF">
        <w:rPr>
          <w:rFonts w:cs="Times New Roman"/>
          <w:lang w:val="hsb-DE" w:eastAsia="zh-HK"/>
        </w:rPr>
        <w:t>à educação das crianças</w:t>
      </w:r>
      <w:r w:rsidRPr="00052AEF">
        <w:rPr>
          <w:rFonts w:cs="Times New Roman"/>
          <w:lang w:val="hsb-DE" w:eastAsia="zh-HK"/>
        </w:rPr>
        <w:t>.</w:t>
      </w:r>
    </w:p>
    <w:p w:rsidR="00376BDF" w:rsidRPr="00052AEF" w:rsidRDefault="00E92103" w:rsidP="002E2DFF">
      <w:pPr>
        <w:pStyle w:val="3"/>
        <w:numPr>
          <w:ilvl w:val="0"/>
          <w:numId w:val="9"/>
        </w:numPr>
        <w:spacing w:after="240"/>
        <w:ind w:left="993" w:hanging="426"/>
        <w:rPr>
          <w:rFonts w:cs="Times New Roman"/>
          <w:lang w:val="hsb-DE"/>
        </w:rPr>
      </w:pPr>
      <w:r w:rsidRPr="00052AEF">
        <w:rPr>
          <w:rFonts w:cs="Times New Roman"/>
          <w:lang w:val="hsb-DE"/>
        </w:rPr>
        <w:t>Centro de tratamento precoce</w:t>
      </w:r>
    </w:p>
    <w:p w:rsidR="00940E33" w:rsidRPr="00052AEF" w:rsidRDefault="002A5F13" w:rsidP="002E2DFF">
      <w:pPr>
        <w:spacing w:afterLines="0" w:after="240"/>
        <w:ind w:firstLineChars="0" w:firstLine="567"/>
        <w:rPr>
          <w:rFonts w:cs="Times New Roman"/>
          <w:lang w:val="hsb-DE"/>
        </w:rPr>
      </w:pPr>
      <w:r w:rsidRPr="00052AEF">
        <w:rPr>
          <w:rFonts w:cs="Times New Roman"/>
          <w:lang w:val="hsb-DE"/>
        </w:rPr>
        <w:t>O Governo de Macau empenha-se em incentivar e optimizar o serviço de tratamento precoce para crianças, de forma a alcançar o objectivo “para a detecção, diagnóstico e tratamento precoce”. Com a coordenação d</w:t>
      </w:r>
      <w:r w:rsidR="00E81CB4" w:rsidRPr="00052AEF">
        <w:rPr>
          <w:rFonts w:cs="Times New Roman"/>
          <w:lang w:val="hsb-DE"/>
        </w:rPr>
        <w:t>o</w:t>
      </w:r>
      <w:r w:rsidRPr="00052AEF">
        <w:rPr>
          <w:rFonts w:cs="Times New Roman"/>
          <w:lang w:val="hsb-DE"/>
        </w:rPr>
        <w:t xml:space="preserve"> Secret</w:t>
      </w:r>
      <w:r w:rsidR="00E81CB4" w:rsidRPr="00052AEF">
        <w:rPr>
          <w:rFonts w:cs="Times New Roman"/>
          <w:lang w:val="hsb-DE"/>
        </w:rPr>
        <w:t>á</w:t>
      </w:r>
      <w:r w:rsidRPr="00052AEF">
        <w:rPr>
          <w:rFonts w:cs="Times New Roman"/>
          <w:lang w:val="hsb-DE"/>
        </w:rPr>
        <w:t>ri</w:t>
      </w:r>
      <w:r w:rsidR="00E81CB4" w:rsidRPr="00052AEF">
        <w:rPr>
          <w:rFonts w:cs="Times New Roman"/>
          <w:lang w:val="hsb-DE"/>
        </w:rPr>
        <w:t>o</w:t>
      </w:r>
      <w:r w:rsidRPr="00052AEF">
        <w:rPr>
          <w:rFonts w:cs="Times New Roman"/>
          <w:lang w:val="hsb-DE"/>
        </w:rPr>
        <w:t xml:space="preserve"> para os Assuntos Sociais e Cultura, os Serviços de Saúde, o Instituto de Acção Social e a D</w:t>
      </w:r>
      <w:r w:rsidR="00E81CB4" w:rsidRPr="00052AEF">
        <w:rPr>
          <w:rFonts w:cs="Times New Roman"/>
          <w:lang w:val="hsb-DE"/>
        </w:rPr>
        <w:t>irecção dos Serviços de Educação e Juventude</w:t>
      </w:r>
      <w:r w:rsidRPr="00052AEF">
        <w:rPr>
          <w:rFonts w:cs="Times New Roman"/>
          <w:lang w:val="hsb-DE"/>
        </w:rPr>
        <w:t xml:space="preserve"> estabeleceram-se, em Junho de 2016, o Centro de Avaliação Conjunta Pediátrica e</w:t>
      </w:r>
      <w:r w:rsidR="00E81CB4" w:rsidRPr="00052AEF">
        <w:rPr>
          <w:rFonts w:cs="Times New Roman"/>
          <w:lang w:val="hsb-DE"/>
        </w:rPr>
        <w:t>,</w:t>
      </w:r>
      <w:r w:rsidRPr="00052AEF">
        <w:rPr>
          <w:rFonts w:cs="Times New Roman"/>
          <w:lang w:val="hsb-DE"/>
        </w:rPr>
        <w:t xml:space="preserve"> </w:t>
      </w:r>
      <w:r w:rsidR="00E81CB4" w:rsidRPr="00052AEF">
        <w:rPr>
          <w:rFonts w:cs="Times New Roman"/>
          <w:lang w:val="hsb-DE"/>
        </w:rPr>
        <w:t>em 2017,</w:t>
      </w:r>
      <w:r w:rsidRPr="00052AEF">
        <w:rPr>
          <w:rFonts w:cs="Times New Roman"/>
          <w:lang w:val="hsb-DE"/>
        </w:rPr>
        <w:t xml:space="preserve">o Centro de Reabilitação Pediátrica, por forma a prestar serviços de “one stop”, serviços </w:t>
      </w:r>
      <w:r w:rsidRPr="00052AEF">
        <w:rPr>
          <w:rFonts w:cs="Times New Roman"/>
          <w:lang w:val="hsb-DE"/>
        </w:rPr>
        <w:lastRenderedPageBreak/>
        <w:t>de avaliação do desenvolvimento e tratamento interdepartamental e interdisciplinar às crianças da RAEM</w:t>
      </w:r>
      <w:r w:rsidR="00E81CB4" w:rsidRPr="00052AEF">
        <w:rPr>
          <w:rFonts w:cs="Times New Roman"/>
          <w:lang w:val="hsb-DE"/>
        </w:rPr>
        <w:t xml:space="preserve"> até </w:t>
      </w:r>
      <w:r w:rsidR="00D86CE1" w:rsidRPr="00052AEF">
        <w:rPr>
          <w:rFonts w:cs="Times New Roman"/>
          <w:lang w:val="hsb-DE"/>
        </w:rPr>
        <w:t xml:space="preserve">aos </w:t>
      </w:r>
      <w:r w:rsidR="00E81CB4" w:rsidRPr="00052AEF">
        <w:rPr>
          <w:rFonts w:cs="Times New Roman"/>
          <w:lang w:val="hsb-DE"/>
        </w:rPr>
        <w:t>6 anos de idade</w:t>
      </w:r>
      <w:r w:rsidRPr="00052AEF">
        <w:rPr>
          <w:rFonts w:cs="Times New Roman"/>
          <w:lang w:val="hsb-DE"/>
        </w:rPr>
        <w:t>, suspeitas de serem portadoras de transtornos no desenvolvimento.</w:t>
      </w:r>
    </w:p>
    <w:p w:rsidR="00D02AB5" w:rsidRPr="002E2DFF" w:rsidRDefault="00D02AB5" w:rsidP="002E2DFF">
      <w:pPr>
        <w:pStyle w:val="3"/>
        <w:numPr>
          <w:ilvl w:val="0"/>
          <w:numId w:val="9"/>
        </w:numPr>
        <w:spacing w:after="240"/>
        <w:ind w:left="993" w:hanging="426"/>
        <w:rPr>
          <w:rFonts w:cs="Times New Roman"/>
          <w:lang w:val="hsb-DE"/>
        </w:rPr>
      </w:pPr>
      <w:r w:rsidRPr="00052AEF">
        <w:rPr>
          <w:rFonts w:cs="Times New Roman"/>
          <w:lang w:val="hsb-DE"/>
        </w:rPr>
        <w:t>Apoio de propinas, subsídios de alimentação e de aquisição de material escolar</w:t>
      </w:r>
    </w:p>
    <w:p w:rsidR="004F749B" w:rsidRPr="00052AEF" w:rsidRDefault="00AD293C" w:rsidP="002E2DFF">
      <w:pPr>
        <w:spacing w:afterLines="0" w:after="240"/>
        <w:ind w:firstLineChars="218" w:firstLine="567"/>
        <w:rPr>
          <w:rFonts w:cs="Times New Roman"/>
          <w:lang w:val="hsb-DE"/>
        </w:rPr>
      </w:pPr>
      <w:r w:rsidRPr="00052AEF">
        <w:rPr>
          <w:rFonts w:cs="Times New Roman"/>
          <w:lang w:val="hsb-DE"/>
        </w:rPr>
        <w:t xml:space="preserve">Nos termos do Despacho do Secretário para os Assuntos Sociais e Cultura n.º 134/2010 que aprova o </w:t>
      </w:r>
      <w:r w:rsidR="00276F26" w:rsidRPr="00052AEF">
        <w:rPr>
          <w:rFonts w:cs="Times New Roman"/>
          <w:lang w:val="hsb-DE"/>
        </w:rPr>
        <w:t>(</w:t>
      </w:r>
      <w:r w:rsidRPr="00052AEF">
        <w:rPr>
          <w:rFonts w:cs="Times New Roman"/>
          <w:lang w:val="hsb-DE"/>
        </w:rPr>
        <w:t>Regulamento para a concessão de subsídios para o pagamento de propinas, de alimentação e de aquisição de material escolar</w:t>
      </w:r>
      <w:r w:rsidR="004F749B" w:rsidRPr="00052AEF">
        <w:rPr>
          <w:rFonts w:cs="Times New Roman"/>
          <w:lang w:val="hsb-DE"/>
        </w:rPr>
        <w:t>)</w:t>
      </w:r>
      <w:r w:rsidRPr="00052AEF">
        <w:rPr>
          <w:rFonts w:cs="Times New Roman"/>
          <w:lang w:val="hsb-DE"/>
        </w:rPr>
        <w:t xml:space="preserve">, </w:t>
      </w:r>
      <w:r w:rsidR="004F749B" w:rsidRPr="00052AEF">
        <w:rPr>
          <w:rFonts w:cs="Times New Roman"/>
          <w:lang w:val="hsb-DE"/>
        </w:rPr>
        <w:t xml:space="preserve">é </w:t>
      </w:r>
      <w:r w:rsidRPr="00052AEF">
        <w:rPr>
          <w:rFonts w:cs="Times New Roman"/>
          <w:lang w:val="hsb-DE"/>
        </w:rPr>
        <w:t>atribu</w:t>
      </w:r>
      <w:r w:rsidR="004F749B" w:rsidRPr="00052AEF">
        <w:rPr>
          <w:rFonts w:cs="Times New Roman"/>
          <w:lang w:val="hsb-DE"/>
        </w:rPr>
        <w:t>ído</w:t>
      </w:r>
      <w:r w:rsidRPr="00052AEF">
        <w:rPr>
          <w:rFonts w:cs="Times New Roman"/>
          <w:lang w:val="hsb-DE"/>
        </w:rPr>
        <w:t xml:space="preserve"> subsídio aos alunos com dificuldades económicas através do Fundo de Acção Social Escolar da D</w:t>
      </w:r>
      <w:r w:rsidR="004F749B" w:rsidRPr="00052AEF">
        <w:rPr>
          <w:rFonts w:cs="Times New Roman"/>
          <w:lang w:val="hsb-DE"/>
        </w:rPr>
        <w:t>SEDJ</w:t>
      </w:r>
      <w:r w:rsidRPr="00052AEF">
        <w:rPr>
          <w:rFonts w:cs="Times New Roman"/>
          <w:lang w:val="hsb-DE"/>
        </w:rPr>
        <w:t xml:space="preserve">, a fim de garantir que a oportunidade educativa dos alunos não seja afetada por motivo de dificuldades financeiras. </w:t>
      </w:r>
    </w:p>
    <w:p w:rsidR="00940E33" w:rsidRPr="00052AEF" w:rsidRDefault="00B561EB" w:rsidP="002E2DFF">
      <w:pPr>
        <w:spacing w:afterLines="0" w:after="240"/>
        <w:ind w:firstLineChars="218" w:firstLine="567"/>
        <w:rPr>
          <w:rFonts w:cs="Times New Roman"/>
          <w:lang w:val="hsb-DE"/>
        </w:rPr>
      </w:pPr>
      <w:r w:rsidRPr="00052AEF">
        <w:rPr>
          <w:rFonts w:cs="Times New Roman"/>
          <w:lang w:val="hsb-DE"/>
        </w:rPr>
        <w:t xml:space="preserve">Ademais, para se articular com o conteúdo do </w:t>
      </w:r>
      <w:r w:rsidR="007E171A" w:rsidRPr="00052AEF">
        <w:rPr>
          <w:rFonts w:cs="Times New Roman"/>
          <w:lang w:val="hsb-DE"/>
        </w:rPr>
        <w:t>“</w:t>
      </w:r>
      <w:r w:rsidR="00057DA1" w:rsidRPr="00052AEF">
        <w:rPr>
          <w:rFonts w:cs="Times New Roman"/>
          <w:lang w:val="hsb-DE"/>
        </w:rPr>
        <w:t>Acordo-Quadro de Cooperação Guangdong-Macau</w:t>
      </w:r>
      <w:r w:rsidR="007E171A" w:rsidRPr="00052AEF">
        <w:rPr>
          <w:rFonts w:cs="Times New Roman"/>
          <w:lang w:val="hsb-DE"/>
        </w:rPr>
        <w:t>” relativo à “Atribuição gradual de subsídios de propinas às crianças e aos alunos de Macau, que frequentam os jardins-de-infância e as escolas primárias e secundárias na província de Guangdong” </w:t>
      </w:r>
      <w:r w:rsidR="002547A7" w:rsidRPr="00052AEF">
        <w:rPr>
          <w:rFonts w:cs="Times New Roman"/>
          <w:lang w:val="hsb-DE"/>
        </w:rPr>
        <w:t>, a DSEDJ lançou, pela primeira vez, no ano lectivo de 2012/2013</w:t>
      </w:r>
      <w:r w:rsidR="005D1BC8" w:rsidRPr="00052AEF">
        <w:rPr>
          <w:rFonts w:cs="Times New Roman"/>
          <w:lang w:val="hsb-DE"/>
        </w:rPr>
        <w:t>, como uma  “medida-</w:t>
      </w:r>
      <w:r w:rsidR="002547A7" w:rsidRPr="00052AEF">
        <w:rPr>
          <w:rFonts w:cs="Times New Roman"/>
          <w:lang w:val="hsb-DE"/>
        </w:rPr>
        <w:t>piloto</w:t>
      </w:r>
      <w:r w:rsidR="005D1BC8" w:rsidRPr="00052AEF">
        <w:rPr>
          <w:rFonts w:cs="Times New Roman"/>
          <w:lang w:val="hsb-DE"/>
        </w:rPr>
        <w:t>”</w:t>
      </w:r>
      <w:r w:rsidR="002547A7" w:rsidRPr="00052AEF">
        <w:rPr>
          <w:rFonts w:cs="Times New Roman"/>
          <w:lang w:val="hsb-DE"/>
        </w:rPr>
        <w:t>, o subsídio de propinas aos alunos de Macau que frequentam o ensino secundário complementar nas es</w:t>
      </w:r>
      <w:r w:rsidR="005D1BC8" w:rsidRPr="00052AEF">
        <w:rPr>
          <w:rFonts w:cs="Times New Roman"/>
          <w:lang w:val="hsb-DE"/>
        </w:rPr>
        <w:t>c</w:t>
      </w:r>
      <w:r w:rsidR="002547A7" w:rsidRPr="00052AEF">
        <w:rPr>
          <w:rFonts w:cs="Times New Roman"/>
          <w:lang w:val="hsb-DE"/>
        </w:rPr>
        <w:t xml:space="preserve">olas regulares </w:t>
      </w:r>
      <w:r w:rsidR="00CD2633" w:rsidRPr="00052AEF">
        <w:rPr>
          <w:rFonts w:cs="Times New Roman"/>
          <w:lang w:val="hsb-DE"/>
        </w:rPr>
        <w:t>de regime diurno</w:t>
      </w:r>
      <w:r w:rsidR="002547A7" w:rsidRPr="00052AEF">
        <w:rPr>
          <w:rFonts w:cs="Times New Roman"/>
          <w:lang w:val="hsb-DE"/>
        </w:rPr>
        <w:t xml:space="preserve"> ou nas escolas </w:t>
      </w:r>
      <w:r w:rsidR="005D1BC8" w:rsidRPr="00052AEF">
        <w:rPr>
          <w:rFonts w:cs="Times New Roman"/>
          <w:lang w:val="hsb-DE"/>
        </w:rPr>
        <w:t>secundárias vocaciona</w:t>
      </w:r>
      <w:r w:rsidR="00CE493F" w:rsidRPr="00052AEF">
        <w:rPr>
          <w:rFonts w:cs="Times New Roman"/>
          <w:lang w:val="hsb-DE"/>
        </w:rPr>
        <w:t>is</w:t>
      </w:r>
      <w:r w:rsidR="002547A7" w:rsidRPr="00052AEF">
        <w:rPr>
          <w:rFonts w:cs="Times New Roman"/>
          <w:lang w:val="hsb-DE"/>
        </w:rPr>
        <w:t xml:space="preserve"> </w:t>
      </w:r>
      <w:r w:rsidR="00CD2633" w:rsidRPr="00052AEF">
        <w:rPr>
          <w:rFonts w:cs="Times New Roman"/>
          <w:lang w:val="hsb-DE"/>
        </w:rPr>
        <w:t>de regime diurno</w:t>
      </w:r>
      <w:r w:rsidR="00D86CE1" w:rsidRPr="00052AEF">
        <w:rPr>
          <w:rFonts w:cs="Times New Roman"/>
          <w:lang w:val="hsb-DE"/>
        </w:rPr>
        <w:t>, n</w:t>
      </w:r>
      <w:r w:rsidR="002547A7" w:rsidRPr="00052AEF">
        <w:rPr>
          <w:rFonts w:cs="Times New Roman"/>
          <w:lang w:val="hsb-DE"/>
        </w:rPr>
        <w:t>as cidades de Zhuhai e Zhongshan</w:t>
      </w:r>
      <w:r w:rsidR="00CE493F" w:rsidRPr="00052AEF">
        <w:rPr>
          <w:rFonts w:cs="Times New Roman"/>
          <w:lang w:val="hsb-DE"/>
        </w:rPr>
        <w:t xml:space="preserve"> da Província de Guangdong e, no ano lectivo de 2017/2018, o âmbito de atribuição do subsídio </w:t>
      </w:r>
      <w:r w:rsidR="00A21B5C" w:rsidRPr="00052AEF">
        <w:rPr>
          <w:rFonts w:cs="Times New Roman"/>
          <w:lang w:val="hsb-DE"/>
        </w:rPr>
        <w:t>foi estendido aos alunos residentes de Macau que estão a frequentar a</w:t>
      </w:r>
      <w:r w:rsidR="00650742" w:rsidRPr="00052AEF">
        <w:rPr>
          <w:rFonts w:cs="Times New Roman"/>
          <w:lang w:val="hsb-DE"/>
        </w:rPr>
        <w:t>s escolas</w:t>
      </w:r>
      <w:r w:rsidR="00A21B5C" w:rsidRPr="00052AEF">
        <w:rPr>
          <w:rFonts w:cs="Times New Roman"/>
          <w:lang w:val="hsb-DE"/>
        </w:rPr>
        <w:t xml:space="preserve"> d</w:t>
      </w:r>
      <w:r w:rsidR="00650742" w:rsidRPr="00052AEF">
        <w:rPr>
          <w:rFonts w:cs="Times New Roman"/>
          <w:lang w:val="hsb-DE"/>
        </w:rPr>
        <w:t>e</w:t>
      </w:r>
      <w:r w:rsidR="00A21B5C" w:rsidRPr="00052AEF">
        <w:rPr>
          <w:rFonts w:cs="Times New Roman"/>
          <w:lang w:val="hsb-DE"/>
        </w:rPr>
        <w:t xml:space="preserve"> ensino não superior distribuídas em 21 cidades de toda a Província de Guangdong, bem ainda </w:t>
      </w:r>
      <w:r w:rsidR="00650742" w:rsidRPr="00052AEF">
        <w:rPr>
          <w:rFonts w:cs="Times New Roman"/>
          <w:lang w:val="hsb-DE"/>
        </w:rPr>
        <w:t xml:space="preserve">foi iniciada, no ano lectivo de 2019-2020, a atribuição do subsídio de aquisição de material escolar aos respectivos alunos.  </w:t>
      </w:r>
      <w:r w:rsidR="00A21B5C" w:rsidRPr="00052AEF">
        <w:rPr>
          <w:rFonts w:cs="Times New Roman"/>
          <w:lang w:val="hsb-DE"/>
        </w:rPr>
        <w:t xml:space="preserve"> </w:t>
      </w:r>
    </w:p>
    <w:p w:rsidR="00663E89" w:rsidRPr="002E2DFF" w:rsidRDefault="00663E89" w:rsidP="002E2DFF">
      <w:pPr>
        <w:pStyle w:val="3"/>
        <w:numPr>
          <w:ilvl w:val="0"/>
          <w:numId w:val="9"/>
        </w:numPr>
        <w:spacing w:after="240"/>
        <w:ind w:left="993" w:hanging="426"/>
        <w:rPr>
          <w:rFonts w:cs="Times New Roman"/>
          <w:lang w:val="hsb-DE"/>
        </w:rPr>
      </w:pPr>
      <w:r w:rsidRPr="00052AEF">
        <w:rPr>
          <w:rFonts w:cs="Times New Roman"/>
          <w:lang w:val="hsb-DE"/>
        </w:rPr>
        <w:t>Programa de benefícios d</w:t>
      </w:r>
      <w:r w:rsidR="000F611C" w:rsidRPr="00052AEF">
        <w:rPr>
          <w:rFonts w:cs="Times New Roman"/>
          <w:lang w:val="hsb-DE"/>
        </w:rPr>
        <w:t>as t</w:t>
      </w:r>
      <w:r w:rsidRPr="00052AEF">
        <w:rPr>
          <w:rFonts w:cs="Times New Roman"/>
          <w:lang w:val="hsb-DE"/>
        </w:rPr>
        <w:t>arifa</w:t>
      </w:r>
      <w:r w:rsidR="000F611C" w:rsidRPr="00052AEF">
        <w:rPr>
          <w:rFonts w:cs="Times New Roman"/>
          <w:lang w:val="hsb-DE"/>
        </w:rPr>
        <w:t>s</w:t>
      </w:r>
      <w:r w:rsidRPr="00052AEF">
        <w:rPr>
          <w:rFonts w:cs="Times New Roman"/>
          <w:lang w:val="hsb-DE"/>
        </w:rPr>
        <w:t xml:space="preserve"> para alunos</w:t>
      </w:r>
    </w:p>
    <w:p w:rsidR="00D37056" w:rsidRPr="00052AEF" w:rsidRDefault="00663E89" w:rsidP="002E2DFF">
      <w:pPr>
        <w:spacing w:afterLines="0" w:after="240"/>
        <w:ind w:firstLineChars="218" w:firstLine="567"/>
        <w:rPr>
          <w:rFonts w:cs="Times New Roman"/>
          <w:lang w:val="hsb-DE"/>
        </w:rPr>
      </w:pPr>
      <w:r w:rsidRPr="00052AEF">
        <w:rPr>
          <w:rFonts w:cs="Times New Roman"/>
          <w:lang w:val="hsb-DE"/>
        </w:rPr>
        <w:t>Com o fim de incentivar o público a utilizar o serviço de transportes públicos, o Governo da RAEM</w:t>
      </w:r>
      <w:r w:rsidR="00D86CE1" w:rsidRPr="00052AEF">
        <w:rPr>
          <w:rFonts w:cs="Times New Roman"/>
          <w:lang w:val="hsb-DE"/>
        </w:rPr>
        <w:t>,</w:t>
      </w:r>
      <w:r w:rsidRPr="00052AEF">
        <w:rPr>
          <w:rFonts w:cs="Times New Roman"/>
          <w:lang w:val="hsb-DE"/>
        </w:rPr>
        <w:t xml:space="preserve"> em cooperação com os</w:t>
      </w:r>
      <w:r w:rsidR="00D37056" w:rsidRPr="00052AEF">
        <w:rPr>
          <w:rFonts w:cs="Times New Roman"/>
          <w:lang w:val="hsb-DE"/>
        </w:rPr>
        <w:t xml:space="preserve"> diversos</w:t>
      </w:r>
      <w:r w:rsidRPr="00052AEF">
        <w:rPr>
          <w:rFonts w:cs="Times New Roman"/>
          <w:lang w:val="hsb-DE"/>
        </w:rPr>
        <w:t xml:space="preserve"> operadores</w:t>
      </w:r>
      <w:r w:rsidR="00D37056" w:rsidRPr="00052AEF">
        <w:rPr>
          <w:rFonts w:cs="Times New Roman"/>
          <w:lang w:val="hsb-DE"/>
        </w:rPr>
        <w:t>, concede benefícios de tarifa para a utilização do</w:t>
      </w:r>
      <w:r w:rsidR="00817A68" w:rsidRPr="00052AEF">
        <w:rPr>
          <w:rFonts w:cs="Times New Roman"/>
          <w:lang w:val="hsb-DE"/>
        </w:rPr>
        <w:t xml:space="preserve"> serviço público de transportes rodoviário</w:t>
      </w:r>
      <w:r w:rsidR="00D37056" w:rsidRPr="00052AEF">
        <w:rPr>
          <w:rFonts w:cs="Times New Roman"/>
          <w:lang w:val="hsb-DE"/>
        </w:rPr>
        <w:t>, nomeadamente, autocarros</w:t>
      </w:r>
      <w:r w:rsidR="00E20218" w:rsidRPr="00052AEF">
        <w:rPr>
          <w:rFonts w:cs="Times New Roman"/>
          <w:lang w:val="hsb-DE"/>
        </w:rPr>
        <w:t xml:space="preserve"> públic</w:t>
      </w:r>
      <w:bookmarkStart w:id="4" w:name="_Hlk100139300"/>
      <w:r w:rsidR="00975E8C">
        <w:rPr>
          <w:rFonts w:cs="Times New Roman"/>
          <w:lang w:val="hsb-DE"/>
        </w:rPr>
        <w:t>os</w:t>
      </w:r>
      <w:r w:rsidR="00E20218" w:rsidRPr="00052AEF">
        <w:rPr>
          <w:rStyle w:val="af3"/>
          <w:rFonts w:cs="Times New Roman"/>
          <w:lang w:val="hsb-DE"/>
        </w:rPr>
        <w:footnoteReference w:id="17"/>
      </w:r>
      <w:bookmarkEnd w:id="4"/>
      <w:r w:rsidR="00D37056" w:rsidRPr="00052AEF">
        <w:rPr>
          <w:rFonts w:cs="Times New Roman"/>
          <w:lang w:val="hsb-DE"/>
        </w:rPr>
        <w:t xml:space="preserve">, </w:t>
      </w:r>
      <w:r w:rsidR="00D37056" w:rsidRPr="00326903">
        <w:rPr>
          <w:rFonts w:cs="Times New Roman"/>
          <w:i/>
          <w:lang w:val="hsb-DE"/>
        </w:rPr>
        <w:t>shuttle bu</w:t>
      </w:r>
      <w:r w:rsidR="00AE71BA" w:rsidRPr="00326903">
        <w:rPr>
          <w:rFonts w:cs="Times New Roman"/>
          <w:i/>
          <w:lang w:val="hsb-DE"/>
        </w:rPr>
        <w:t>s</w:t>
      </w:r>
      <w:r w:rsidR="00E20218" w:rsidRPr="00052AEF">
        <w:rPr>
          <w:rStyle w:val="af3"/>
          <w:rFonts w:cs="Times New Roman"/>
          <w:lang w:val="hsb-DE"/>
        </w:rPr>
        <w:footnoteReference w:id="18"/>
      </w:r>
      <w:r w:rsidR="00D86CE1" w:rsidRPr="00052AEF">
        <w:rPr>
          <w:rFonts w:cs="Times New Roman"/>
          <w:lang w:val="hsb-DE"/>
        </w:rPr>
        <w:t>,</w:t>
      </w:r>
      <w:r w:rsidR="00D37056" w:rsidRPr="00052AEF">
        <w:rPr>
          <w:rFonts w:cs="Times New Roman"/>
          <w:lang w:val="hsb-DE"/>
        </w:rPr>
        <w:t xml:space="preserve"> do Posto fronteiriço da Ponte Hong Kong-Zhuhai-Macau e metro ligeiro</w:t>
      </w:r>
      <w:r w:rsidR="00E20218" w:rsidRPr="00052AEF">
        <w:rPr>
          <w:rStyle w:val="af3"/>
          <w:rFonts w:cs="Times New Roman"/>
          <w:lang w:val="hsb-DE"/>
        </w:rPr>
        <w:footnoteReference w:id="19"/>
      </w:r>
      <w:r w:rsidR="00D86CE1" w:rsidRPr="00052AEF">
        <w:rPr>
          <w:rFonts w:cs="Times New Roman"/>
          <w:lang w:val="hsb-DE"/>
        </w:rPr>
        <w:t>,</w:t>
      </w:r>
      <w:r w:rsidR="000F611C" w:rsidRPr="00052AEF">
        <w:rPr>
          <w:rFonts w:cs="Times New Roman"/>
          <w:lang w:val="hsb-DE"/>
        </w:rPr>
        <w:t xml:space="preserve"> </w:t>
      </w:r>
      <w:r w:rsidR="00D86CE1" w:rsidRPr="00052AEF">
        <w:rPr>
          <w:rFonts w:cs="Times New Roman"/>
          <w:lang w:val="hsb-DE"/>
        </w:rPr>
        <w:t>às crianças e alunos que reúnem as devidas condições.</w:t>
      </w:r>
    </w:p>
    <w:p w:rsidR="00940E33" w:rsidRPr="00052AEF" w:rsidRDefault="00940E33" w:rsidP="002E2DFF">
      <w:pPr>
        <w:spacing w:afterLines="0" w:after="240"/>
        <w:ind w:firstLineChars="0" w:firstLine="0"/>
        <w:rPr>
          <w:rFonts w:cs="Times New Roman"/>
          <w:sz w:val="28"/>
          <w:lang w:val="hsb-DE"/>
        </w:rPr>
      </w:pPr>
    </w:p>
    <w:p w:rsidR="00940E33" w:rsidRPr="002E2DFF" w:rsidRDefault="0021693D" w:rsidP="002E2DFF">
      <w:pPr>
        <w:pStyle w:val="3"/>
        <w:numPr>
          <w:ilvl w:val="0"/>
          <w:numId w:val="9"/>
        </w:numPr>
        <w:spacing w:after="240"/>
        <w:ind w:left="993" w:hanging="426"/>
        <w:rPr>
          <w:rFonts w:cs="Times New Roman"/>
          <w:lang w:val="hsb-DE"/>
        </w:rPr>
      </w:pPr>
      <w:r w:rsidRPr="00052AEF">
        <w:rPr>
          <w:rFonts w:cs="Times New Roman"/>
          <w:lang w:val="hsb-DE"/>
        </w:rPr>
        <w:t>Apoio económico</w:t>
      </w:r>
    </w:p>
    <w:p w:rsidR="00FE6476" w:rsidRPr="00052AEF" w:rsidRDefault="00FE6476" w:rsidP="002E2DFF">
      <w:pPr>
        <w:spacing w:afterLines="0" w:after="240"/>
        <w:ind w:firstLineChars="218" w:firstLine="567"/>
        <w:rPr>
          <w:rFonts w:cs="Times New Roman"/>
          <w:lang w:val="hsb-DE"/>
        </w:rPr>
      </w:pPr>
      <w:r w:rsidRPr="00052AEF">
        <w:rPr>
          <w:rFonts w:cs="Times New Roman"/>
          <w:lang w:val="hsb-DE"/>
        </w:rPr>
        <w:t xml:space="preserve">O Regulamento Administrativo n.º 6/2007 (Regime do subsídio a atribuir a indivíduos e a agregados familiares em situação de carência económica) e o Despacho do Secretário para os Assuntos Sociais e Cultura n.º 18/2003 (Regulamento Especial para as Famílias em Situação Vulnerável) determinam que o Instituto de Acção Social preste apoio especial </w:t>
      </w:r>
      <w:r w:rsidR="004F27CA" w:rsidRPr="00052AEF">
        <w:rPr>
          <w:rFonts w:cs="Times New Roman"/>
          <w:lang w:val="hsb-DE"/>
        </w:rPr>
        <w:t>aos</w:t>
      </w:r>
      <w:r w:rsidRPr="00052AEF">
        <w:rPr>
          <w:rFonts w:cs="Times New Roman"/>
          <w:lang w:val="hsb-DE"/>
        </w:rPr>
        <w:t xml:space="preserve"> indivíduos ou agregados familiares em situação de carência económica, em especial aos três tipos de famílias em situação vulnerável, designadamente famílias monoparentais, </w:t>
      </w:r>
      <w:r w:rsidR="005E0931" w:rsidRPr="00052AEF">
        <w:rPr>
          <w:rFonts w:cs="Times New Roman"/>
          <w:lang w:val="hsb-DE"/>
        </w:rPr>
        <w:t xml:space="preserve">famílias com </w:t>
      </w:r>
      <w:r w:rsidRPr="00052AEF">
        <w:rPr>
          <w:rFonts w:cs="Times New Roman"/>
          <w:lang w:val="hsb-DE"/>
        </w:rPr>
        <w:t xml:space="preserve">pessoas </w:t>
      </w:r>
      <w:r w:rsidR="005E0931" w:rsidRPr="00052AEF">
        <w:rPr>
          <w:rFonts w:cs="Times New Roman"/>
          <w:lang w:val="hsb-DE"/>
        </w:rPr>
        <w:t>portadoras de</w:t>
      </w:r>
      <w:r w:rsidRPr="00052AEF">
        <w:rPr>
          <w:rFonts w:cs="Times New Roman"/>
          <w:color w:val="00B050"/>
          <w:lang w:val="hsb-DE"/>
        </w:rPr>
        <w:t xml:space="preserve"> </w:t>
      </w:r>
      <w:r w:rsidRPr="00052AEF">
        <w:rPr>
          <w:rFonts w:cs="Times New Roman"/>
          <w:lang w:val="hsb-DE"/>
        </w:rPr>
        <w:t xml:space="preserve">deficiência e </w:t>
      </w:r>
      <w:r w:rsidR="005E0931" w:rsidRPr="00052AEF">
        <w:rPr>
          <w:rFonts w:cs="Times New Roman"/>
          <w:lang w:val="hsb-DE"/>
        </w:rPr>
        <w:t>famílias com</w:t>
      </w:r>
      <w:r w:rsidR="005E0931" w:rsidRPr="00052AEF">
        <w:rPr>
          <w:rFonts w:cs="Times New Roman"/>
          <w:color w:val="00B050"/>
          <w:lang w:val="hsb-DE"/>
        </w:rPr>
        <w:t xml:space="preserve"> </w:t>
      </w:r>
      <w:r w:rsidRPr="00052AEF">
        <w:rPr>
          <w:rFonts w:cs="Times New Roman"/>
          <w:lang w:val="hsb-DE"/>
        </w:rPr>
        <w:t>doentes crónicos de modo a ajud</w:t>
      </w:r>
      <w:r w:rsidR="005E0931" w:rsidRPr="00052AEF">
        <w:rPr>
          <w:rFonts w:cs="Times New Roman"/>
          <w:lang w:val="hsb-DE"/>
        </w:rPr>
        <w:t>á</w:t>
      </w:r>
      <w:r w:rsidRPr="00052AEF">
        <w:rPr>
          <w:rFonts w:cs="Times New Roman"/>
          <w:lang w:val="hsb-DE"/>
        </w:rPr>
        <w:t>-l</w:t>
      </w:r>
      <w:r w:rsidR="005E0931" w:rsidRPr="00052AEF">
        <w:rPr>
          <w:rFonts w:cs="Times New Roman"/>
          <w:lang w:val="hsb-DE"/>
        </w:rPr>
        <w:t>os</w:t>
      </w:r>
      <w:r w:rsidRPr="00052AEF">
        <w:rPr>
          <w:rFonts w:cs="Times New Roman"/>
          <w:lang w:val="hsb-DE"/>
        </w:rPr>
        <w:t xml:space="preserve"> a ultrapassar as dificuldades.</w:t>
      </w:r>
    </w:p>
    <w:p w:rsidR="00014CC3" w:rsidRPr="00052AEF" w:rsidRDefault="007B18A0" w:rsidP="002E2DFF">
      <w:pPr>
        <w:spacing w:afterLines="0" w:after="240"/>
        <w:ind w:firstLineChars="0" w:firstLine="567"/>
        <w:rPr>
          <w:rFonts w:cs="Times New Roman"/>
          <w:lang w:val="hsb-DE"/>
        </w:rPr>
      </w:pPr>
      <w:r w:rsidRPr="00052AEF">
        <w:rPr>
          <w:rFonts w:cs="Times New Roman"/>
          <w:lang w:val="hsb-DE"/>
        </w:rPr>
        <w:t xml:space="preserve">Todas as famílias monoparentais que tenham um rendimento mensal inferior </w:t>
      </w:r>
      <w:r w:rsidR="005E0931" w:rsidRPr="00052AEF">
        <w:rPr>
          <w:rFonts w:cs="Times New Roman"/>
          <w:lang w:val="hsb-DE"/>
        </w:rPr>
        <w:t>ao valor do</w:t>
      </w:r>
      <w:r w:rsidRPr="00052AEF">
        <w:rPr>
          <w:rFonts w:cs="Times New Roman"/>
          <w:lang w:val="hsb-DE"/>
        </w:rPr>
        <w:t xml:space="preserve"> risco</w:t>
      </w:r>
      <w:r w:rsidRPr="00052AEF">
        <w:rPr>
          <w:rFonts w:cs="Times New Roman"/>
          <w:color w:val="00B050"/>
          <w:lang w:val="hsb-DE"/>
        </w:rPr>
        <w:t xml:space="preserve"> </w:t>
      </w:r>
      <w:r w:rsidRPr="00052AEF">
        <w:rPr>
          <w:rFonts w:cs="Times New Roman"/>
          <w:lang w:val="hsb-DE"/>
        </w:rPr>
        <w:t xml:space="preserve">social estipulado pelo </w:t>
      </w:r>
      <w:r w:rsidR="0093008C" w:rsidRPr="00052AEF">
        <w:rPr>
          <w:rFonts w:cs="Times New Roman"/>
          <w:lang w:val="hsb-DE"/>
        </w:rPr>
        <w:t>Instituto de Acção Social</w:t>
      </w:r>
      <w:r w:rsidRPr="00052AEF">
        <w:rPr>
          <w:rFonts w:cs="Times New Roman"/>
          <w:lang w:val="hsb-DE"/>
        </w:rPr>
        <w:t xml:space="preserve">, podem pedir ao </w:t>
      </w:r>
      <w:r w:rsidR="0093008C" w:rsidRPr="00052AEF">
        <w:rPr>
          <w:rFonts w:cs="Times New Roman"/>
          <w:lang w:val="hsb-DE"/>
        </w:rPr>
        <w:t>Instituto de Acção Social</w:t>
      </w:r>
      <w:r w:rsidRPr="00052AEF">
        <w:rPr>
          <w:rFonts w:cs="Times New Roman"/>
          <w:lang w:val="hsb-DE"/>
        </w:rPr>
        <w:t xml:space="preserve"> apoio especial para actividades de aprendizagem</w:t>
      </w:r>
      <w:r w:rsidR="007C75BB" w:rsidRPr="00052AEF">
        <w:rPr>
          <w:rFonts w:cs="Times New Roman"/>
          <w:lang w:val="hsb-DE"/>
        </w:rPr>
        <w:t xml:space="preserve">, que é atribuído todos os meses </w:t>
      </w:r>
      <w:r w:rsidRPr="00052AEF">
        <w:rPr>
          <w:rFonts w:cs="Times New Roman"/>
          <w:lang w:val="hsb-DE"/>
        </w:rPr>
        <w:t>para os filhos que frequentem o jardim de infância, a escola primária, o ensino secundário ou o ensino superior.</w:t>
      </w:r>
      <w:r w:rsidR="007C75BB" w:rsidRPr="00052AEF">
        <w:rPr>
          <w:rFonts w:cs="Times New Roman"/>
          <w:lang w:val="hsb-DE"/>
        </w:rPr>
        <w:t xml:space="preserve"> Além disso, através de diversos programas de apoio, procura-se apoiar as famílias beneficiárias de subsídio para sair, o mais breve possível, da pobreza. </w:t>
      </w:r>
    </w:p>
    <w:p w:rsidR="00940E33" w:rsidRPr="002E2DFF" w:rsidRDefault="00774068" w:rsidP="002E2DFF">
      <w:pPr>
        <w:pStyle w:val="3"/>
        <w:numPr>
          <w:ilvl w:val="0"/>
          <w:numId w:val="9"/>
        </w:numPr>
        <w:spacing w:after="240"/>
        <w:ind w:left="993" w:hanging="426"/>
        <w:rPr>
          <w:rFonts w:cs="Times New Roman"/>
          <w:lang w:val="hsb-DE"/>
        </w:rPr>
      </w:pPr>
      <w:r w:rsidRPr="00052AEF">
        <w:rPr>
          <w:rFonts w:cs="Times New Roman"/>
          <w:lang w:val="hsb-DE"/>
        </w:rPr>
        <w:t xml:space="preserve">Passagem Exclusiva para os Alunos Transfronteiriços </w:t>
      </w:r>
    </w:p>
    <w:p w:rsidR="00774068" w:rsidRPr="00052AEF" w:rsidRDefault="00BE036F" w:rsidP="002E2DFF">
      <w:pPr>
        <w:spacing w:afterLines="0" w:after="240"/>
        <w:ind w:firstLineChars="218" w:firstLine="567"/>
        <w:rPr>
          <w:rFonts w:cs="Times New Roman"/>
          <w:lang w:val="hsb-DE"/>
        </w:rPr>
      </w:pPr>
      <w:r w:rsidRPr="00052AEF">
        <w:rPr>
          <w:rFonts w:cs="Times New Roman"/>
          <w:lang w:val="hsb-DE"/>
        </w:rPr>
        <w:t xml:space="preserve">O Corpo de Polícia de Segurança Pública </w:t>
      </w:r>
      <w:r w:rsidR="00A054A5" w:rsidRPr="00052AEF">
        <w:rPr>
          <w:rFonts w:cs="Times New Roman"/>
          <w:lang w:val="hsb-DE"/>
        </w:rPr>
        <w:t xml:space="preserve">(CPSP) </w:t>
      </w:r>
      <w:r w:rsidRPr="00052AEF">
        <w:rPr>
          <w:rFonts w:cs="Times New Roman"/>
          <w:lang w:val="hsb-DE"/>
        </w:rPr>
        <w:t>começou</w:t>
      </w:r>
      <w:r w:rsidR="00DD254A" w:rsidRPr="00052AEF">
        <w:rPr>
          <w:rFonts w:cs="Times New Roman"/>
          <w:lang w:val="hsb-DE"/>
        </w:rPr>
        <w:t>,</w:t>
      </w:r>
      <w:r w:rsidRPr="00052AEF">
        <w:rPr>
          <w:rFonts w:cs="Times New Roman"/>
          <w:lang w:val="hsb-DE"/>
        </w:rPr>
        <w:t xml:space="preserve"> no</w:t>
      </w:r>
      <w:r w:rsidR="00774068" w:rsidRPr="00052AEF">
        <w:rPr>
          <w:rFonts w:cs="Times New Roman"/>
          <w:lang w:val="hsb-DE"/>
        </w:rPr>
        <w:t xml:space="preserve"> dia 1 de Setembro de 2010,</w:t>
      </w:r>
      <w:r w:rsidRPr="00052AEF">
        <w:rPr>
          <w:rFonts w:cs="Times New Roman"/>
          <w:lang w:val="hsb-DE"/>
        </w:rPr>
        <w:t xml:space="preserve"> a implementar a medida de</w:t>
      </w:r>
      <w:r w:rsidR="00774068" w:rsidRPr="00052AEF">
        <w:rPr>
          <w:rFonts w:cs="Times New Roman"/>
          <w:lang w:val="hsb-DE"/>
        </w:rPr>
        <w:t xml:space="preserve"> “Passagem Exclusiva para Alunos”</w:t>
      </w:r>
      <w:r w:rsidR="000615AC" w:rsidRPr="00052AEF">
        <w:rPr>
          <w:rFonts w:cs="Times New Roman"/>
          <w:lang w:val="hsb-DE"/>
        </w:rPr>
        <w:t xml:space="preserve">. Assim, </w:t>
      </w:r>
      <w:r w:rsidR="00DD254A" w:rsidRPr="00052AEF">
        <w:rPr>
          <w:rFonts w:cs="Times New Roman"/>
          <w:lang w:val="hsb-DE"/>
        </w:rPr>
        <w:t xml:space="preserve">durante os dias de aulas, </w:t>
      </w:r>
      <w:r w:rsidR="00165696" w:rsidRPr="00052AEF">
        <w:rPr>
          <w:rFonts w:cs="Times New Roman"/>
          <w:lang w:val="hsb-DE"/>
        </w:rPr>
        <w:t>n</w:t>
      </w:r>
      <w:r w:rsidR="000615AC" w:rsidRPr="00052AEF">
        <w:rPr>
          <w:rFonts w:cs="Times New Roman"/>
          <w:lang w:val="hsb-DE"/>
        </w:rPr>
        <w:t>a parte d</w:t>
      </w:r>
      <w:r w:rsidR="00DD254A" w:rsidRPr="00052AEF">
        <w:rPr>
          <w:rFonts w:cs="Times New Roman"/>
          <w:lang w:val="hsb-DE"/>
        </w:rPr>
        <w:t>a</w:t>
      </w:r>
      <w:r w:rsidR="000615AC" w:rsidRPr="00052AEF">
        <w:rPr>
          <w:rFonts w:cs="Times New Roman"/>
          <w:lang w:val="hsb-DE"/>
        </w:rPr>
        <w:t xml:space="preserve"> manhã e </w:t>
      </w:r>
      <w:r w:rsidR="00165696" w:rsidRPr="00052AEF">
        <w:rPr>
          <w:rFonts w:cs="Times New Roman"/>
          <w:lang w:val="hsb-DE"/>
        </w:rPr>
        <w:t>n</w:t>
      </w:r>
      <w:r w:rsidR="000615AC" w:rsidRPr="00052AEF">
        <w:rPr>
          <w:rFonts w:cs="Times New Roman"/>
          <w:lang w:val="hsb-DE"/>
        </w:rPr>
        <w:t>a parte d</w:t>
      </w:r>
      <w:r w:rsidR="00DD254A" w:rsidRPr="00052AEF">
        <w:rPr>
          <w:rFonts w:cs="Times New Roman"/>
          <w:lang w:val="hsb-DE"/>
        </w:rPr>
        <w:t>a</w:t>
      </w:r>
      <w:r w:rsidR="000615AC" w:rsidRPr="00052AEF">
        <w:rPr>
          <w:rFonts w:cs="Times New Roman"/>
          <w:lang w:val="hsb-DE"/>
        </w:rPr>
        <w:t xml:space="preserve"> </w:t>
      </w:r>
      <w:r w:rsidR="005E0931" w:rsidRPr="00052AEF">
        <w:rPr>
          <w:rFonts w:cs="Times New Roman"/>
          <w:lang w:val="hsb-DE"/>
        </w:rPr>
        <w:t>tarde, vai</w:t>
      </w:r>
      <w:r w:rsidR="00165696" w:rsidRPr="00052AEF">
        <w:rPr>
          <w:rFonts w:cs="Times New Roman"/>
          <w:lang w:val="hsb-DE"/>
        </w:rPr>
        <w:t xml:space="preserve"> ser </w:t>
      </w:r>
      <w:r w:rsidR="00DD254A" w:rsidRPr="00052AEF">
        <w:rPr>
          <w:rFonts w:cs="Times New Roman"/>
          <w:lang w:val="hsb-DE"/>
        </w:rPr>
        <w:t>disponibilizada</w:t>
      </w:r>
      <w:r w:rsidR="00165696" w:rsidRPr="00052AEF">
        <w:rPr>
          <w:rFonts w:cs="Times New Roman"/>
          <w:lang w:val="hsb-DE"/>
        </w:rPr>
        <w:t xml:space="preserve"> a “Passagem Exclusiva para Alunos”, por forma a facilitar </w:t>
      </w:r>
      <w:r w:rsidR="00774068" w:rsidRPr="00052AEF">
        <w:rPr>
          <w:rFonts w:cs="Times New Roman"/>
          <w:lang w:val="hsb-DE"/>
        </w:rPr>
        <w:t>a passagem dos alunos e</w:t>
      </w:r>
      <w:r w:rsidR="00155F85" w:rsidRPr="00052AEF">
        <w:rPr>
          <w:rFonts w:cs="Times New Roman"/>
          <w:lang w:val="hsb-DE"/>
        </w:rPr>
        <w:t xml:space="preserve"> d</w:t>
      </w:r>
      <w:r w:rsidR="005E0931" w:rsidRPr="00052AEF">
        <w:rPr>
          <w:rFonts w:cs="Times New Roman"/>
          <w:lang w:val="hsb-DE"/>
        </w:rPr>
        <w:t>e seus pais,</w:t>
      </w:r>
      <w:r w:rsidR="00155F85" w:rsidRPr="00052AEF">
        <w:rPr>
          <w:rFonts w:cs="Times New Roman"/>
          <w:lang w:val="hsb-DE"/>
        </w:rPr>
        <w:t xml:space="preserve"> </w:t>
      </w:r>
      <w:r w:rsidR="005E0931" w:rsidRPr="00052AEF">
        <w:rPr>
          <w:rFonts w:cs="Times New Roman"/>
          <w:lang w:val="hsb-DE"/>
        </w:rPr>
        <w:t>na fronteira.</w:t>
      </w:r>
    </w:p>
    <w:p w:rsidR="00774068" w:rsidRPr="00052AEF" w:rsidRDefault="00774068" w:rsidP="002E2DFF">
      <w:pPr>
        <w:spacing w:afterLines="0" w:after="240"/>
        <w:ind w:firstLine="520"/>
        <w:rPr>
          <w:rFonts w:cs="Times New Roman"/>
          <w:lang w:val="hsb-DE"/>
        </w:rPr>
      </w:pPr>
    </w:p>
    <w:p w:rsidR="00C22B7C" w:rsidRDefault="00C22B7C">
      <w:pPr>
        <w:widowControl/>
        <w:overflowPunct/>
        <w:spacing w:afterLines="0" w:after="0"/>
        <w:ind w:firstLineChars="0" w:firstLine="0"/>
        <w:jc w:val="left"/>
        <w:rPr>
          <w:rFonts w:cs="Times New Roman"/>
          <w:b/>
          <w:lang w:val="hsb-DE"/>
        </w:rPr>
      </w:pPr>
      <w:r>
        <w:rPr>
          <w:lang w:val="hsb-DE"/>
        </w:rPr>
        <w:br w:type="page"/>
      </w:r>
    </w:p>
    <w:p w:rsidR="00940E33" w:rsidRPr="00C22B7C" w:rsidRDefault="005B3632" w:rsidP="00D26562">
      <w:pPr>
        <w:pStyle w:val="4"/>
        <w:tabs>
          <w:tab w:val="left" w:pos="709"/>
        </w:tabs>
        <w:spacing w:afterLines="0" w:after="240"/>
        <w:rPr>
          <w:sz w:val="32"/>
          <w:szCs w:val="32"/>
          <w:lang w:val="hsb-DE"/>
        </w:rPr>
      </w:pPr>
      <w:r w:rsidRPr="00C22B7C">
        <w:rPr>
          <w:sz w:val="32"/>
          <w:szCs w:val="32"/>
          <w:lang w:val="hsb-DE"/>
        </w:rPr>
        <w:lastRenderedPageBreak/>
        <w:t xml:space="preserve">IV. </w:t>
      </w:r>
      <w:r w:rsidR="00E7105F">
        <w:rPr>
          <w:sz w:val="32"/>
          <w:szCs w:val="32"/>
          <w:lang w:val="hsb-DE"/>
        </w:rPr>
        <w:tab/>
      </w:r>
      <w:r w:rsidRPr="00C22B7C">
        <w:rPr>
          <w:sz w:val="32"/>
          <w:szCs w:val="32"/>
          <w:lang w:val="hsb-DE"/>
        </w:rPr>
        <w:t>Criança e Ambiente Social</w:t>
      </w:r>
    </w:p>
    <w:p w:rsidR="00E33A6A" w:rsidRPr="00052AEF" w:rsidRDefault="00BF1632" w:rsidP="00D26562">
      <w:pPr>
        <w:spacing w:afterLines="0" w:after="240"/>
        <w:ind w:firstLineChars="218" w:firstLine="567"/>
        <w:rPr>
          <w:rFonts w:cs="Times New Roman"/>
          <w:lang w:val="hsb-DE"/>
        </w:rPr>
      </w:pPr>
      <w:r w:rsidRPr="00052AEF">
        <w:rPr>
          <w:rFonts w:cs="Times New Roman"/>
          <w:lang w:val="hsb-DE"/>
        </w:rPr>
        <w:t xml:space="preserve">O Governo da RAEM </w:t>
      </w:r>
      <w:r w:rsidR="00F416DB" w:rsidRPr="00052AEF">
        <w:rPr>
          <w:rFonts w:cs="Times New Roman"/>
          <w:lang w:val="hsb-DE"/>
        </w:rPr>
        <w:t xml:space="preserve">envida todos os esforços para a criação de um ambiente social de respeito e amor às crianças, </w:t>
      </w:r>
      <w:r w:rsidR="0052434B" w:rsidRPr="00052AEF">
        <w:rPr>
          <w:rFonts w:cs="Times New Roman"/>
          <w:lang w:val="hsb-DE"/>
        </w:rPr>
        <w:t>sendo portanto, implement</w:t>
      </w:r>
      <w:r w:rsidR="00DD254A" w:rsidRPr="00052AEF">
        <w:rPr>
          <w:rFonts w:cs="Times New Roman"/>
          <w:lang w:val="hsb-DE"/>
        </w:rPr>
        <w:t>ado</w:t>
      </w:r>
      <w:r w:rsidR="0052434B" w:rsidRPr="00052AEF">
        <w:rPr>
          <w:rFonts w:cs="Times New Roman"/>
          <w:lang w:val="hsb-DE"/>
        </w:rPr>
        <w:t xml:space="preserve"> em diferentes áreas</w:t>
      </w:r>
      <w:r w:rsidR="00DF493B" w:rsidRPr="00052AEF">
        <w:rPr>
          <w:rFonts w:cs="Times New Roman"/>
          <w:lang w:val="hsb-DE"/>
        </w:rPr>
        <w:t xml:space="preserve">, uma série de políticas e medidas, por forma a assegurar o direito das crianças na participação e experiência da cultura, da arte, do desporto, do divertimento e de entretenimento. </w:t>
      </w:r>
    </w:p>
    <w:p w:rsidR="00940E33" w:rsidRPr="00052AEF" w:rsidRDefault="00C25AC5" w:rsidP="00D26562">
      <w:pPr>
        <w:pStyle w:val="3"/>
        <w:numPr>
          <w:ilvl w:val="0"/>
          <w:numId w:val="10"/>
        </w:numPr>
        <w:spacing w:after="240"/>
        <w:ind w:left="993" w:hanging="426"/>
        <w:rPr>
          <w:rFonts w:cs="Times New Roman"/>
          <w:lang w:val="hsb-DE"/>
        </w:rPr>
      </w:pPr>
      <w:r w:rsidRPr="00052AEF">
        <w:rPr>
          <w:rFonts w:cs="Times New Roman"/>
          <w:lang w:val="hsb-DE"/>
        </w:rPr>
        <w:t>Ensino Artístico dos Alunos</w:t>
      </w:r>
    </w:p>
    <w:p w:rsidR="005F2E63" w:rsidRPr="00052AEF" w:rsidRDefault="00FC13DC" w:rsidP="00D26562">
      <w:pPr>
        <w:spacing w:afterLines="0" w:after="240"/>
        <w:ind w:firstLineChars="0" w:firstLine="567"/>
        <w:rPr>
          <w:rFonts w:cs="Times New Roman"/>
          <w:lang w:val="hsb-DE"/>
        </w:rPr>
      </w:pPr>
      <w:r w:rsidRPr="00052AEF">
        <w:rPr>
          <w:rFonts w:cs="Times New Roman"/>
          <w:lang w:val="hsb-DE"/>
        </w:rPr>
        <w:t>Através da realização de diferentes programas do Plano de Generalização da Educação Artística para Alunos, a DSEDJ e o Instituto Cultural</w:t>
      </w:r>
      <w:r w:rsidR="00C25AC5" w:rsidRPr="00052AEF">
        <w:rPr>
          <w:rFonts w:cs="Times New Roman"/>
          <w:lang w:val="hsb-DE"/>
        </w:rPr>
        <w:t xml:space="preserve"> (IC)</w:t>
      </w:r>
      <w:r w:rsidRPr="00052AEF">
        <w:rPr>
          <w:rFonts w:cs="Times New Roman"/>
          <w:lang w:val="hsb-DE"/>
        </w:rPr>
        <w:t xml:space="preserve"> procuram desenvolver</w:t>
      </w:r>
      <w:r w:rsidR="00DD254A" w:rsidRPr="00052AEF">
        <w:rPr>
          <w:rFonts w:cs="Times New Roman"/>
          <w:lang w:val="hsb-DE"/>
        </w:rPr>
        <w:t>,</w:t>
      </w:r>
      <w:r w:rsidR="00C25AC5" w:rsidRPr="00052AEF">
        <w:rPr>
          <w:rFonts w:cs="Times New Roman"/>
          <w:lang w:val="hsb-DE"/>
        </w:rPr>
        <w:t xml:space="preserve"> junto das crianças,</w:t>
      </w:r>
      <w:r w:rsidRPr="00052AEF">
        <w:rPr>
          <w:rFonts w:cs="Times New Roman"/>
          <w:lang w:val="hsb-DE"/>
        </w:rPr>
        <w:t xml:space="preserve"> </w:t>
      </w:r>
      <w:r w:rsidR="00C25AC5" w:rsidRPr="00052AEF">
        <w:rPr>
          <w:rFonts w:cs="Times New Roman"/>
          <w:lang w:val="hsb-DE"/>
        </w:rPr>
        <w:t xml:space="preserve">as </w:t>
      </w:r>
      <w:r w:rsidRPr="00052AEF">
        <w:rPr>
          <w:rFonts w:cs="Times New Roman"/>
          <w:lang w:val="hsb-DE"/>
        </w:rPr>
        <w:t>competências artísticas e</w:t>
      </w:r>
      <w:r w:rsidR="00C25AC5" w:rsidRPr="00052AEF">
        <w:rPr>
          <w:rFonts w:cs="Times New Roman"/>
          <w:lang w:val="hsb-DE"/>
        </w:rPr>
        <w:t xml:space="preserve"> a</w:t>
      </w:r>
      <w:r w:rsidRPr="00052AEF">
        <w:rPr>
          <w:rFonts w:cs="Times New Roman"/>
          <w:lang w:val="hsb-DE"/>
        </w:rPr>
        <w:t xml:space="preserve"> capacidade de apreciação, </w:t>
      </w:r>
      <w:r w:rsidR="00C25AC5" w:rsidRPr="00052AEF">
        <w:rPr>
          <w:rFonts w:cs="Times New Roman"/>
          <w:lang w:val="hsb-DE"/>
        </w:rPr>
        <w:t xml:space="preserve">bem ainda proporcionar uma plataforma </w:t>
      </w:r>
      <w:r w:rsidRPr="00052AEF">
        <w:rPr>
          <w:rFonts w:cs="Times New Roman"/>
          <w:lang w:val="hsb-DE"/>
        </w:rPr>
        <w:t>para os alunos terem oportunidades de experimentar, actuar e partilhar</w:t>
      </w:r>
      <w:r w:rsidR="00C25AC5" w:rsidRPr="00052AEF">
        <w:rPr>
          <w:rFonts w:cs="Times New Roman"/>
          <w:lang w:val="hsb-DE"/>
        </w:rPr>
        <w:t>, tendo</w:t>
      </w:r>
      <w:r w:rsidRPr="00052AEF">
        <w:rPr>
          <w:rFonts w:cs="Times New Roman"/>
          <w:lang w:val="hsb-DE"/>
        </w:rPr>
        <w:t xml:space="preserve"> como objectivo </w:t>
      </w:r>
      <w:r w:rsidR="00C25AC5" w:rsidRPr="00052AEF">
        <w:rPr>
          <w:rFonts w:cs="Times New Roman"/>
          <w:lang w:val="hsb-DE"/>
        </w:rPr>
        <w:t xml:space="preserve">a </w:t>
      </w:r>
      <w:r w:rsidRPr="00052AEF">
        <w:rPr>
          <w:rFonts w:cs="Times New Roman"/>
          <w:lang w:val="hsb-DE"/>
        </w:rPr>
        <w:t>promo</w:t>
      </w:r>
      <w:r w:rsidR="00C25AC5" w:rsidRPr="00052AEF">
        <w:rPr>
          <w:rFonts w:cs="Times New Roman"/>
          <w:lang w:val="hsb-DE"/>
        </w:rPr>
        <w:t>ção e</w:t>
      </w:r>
      <w:r w:rsidRPr="00052AEF">
        <w:rPr>
          <w:rFonts w:cs="Times New Roman"/>
          <w:lang w:val="hsb-DE"/>
        </w:rPr>
        <w:t xml:space="preserve"> o desenvolvimento do ensino artístico generalizado e especializado em Macau.</w:t>
      </w:r>
    </w:p>
    <w:p w:rsidR="005F2E63" w:rsidRPr="00D26562" w:rsidRDefault="005F2E63" w:rsidP="00D26562">
      <w:pPr>
        <w:pStyle w:val="3"/>
        <w:numPr>
          <w:ilvl w:val="0"/>
          <w:numId w:val="10"/>
        </w:numPr>
        <w:spacing w:after="240"/>
        <w:ind w:left="993" w:hanging="426"/>
        <w:rPr>
          <w:rFonts w:cs="Times New Roman"/>
          <w:lang w:val="hsb-DE"/>
        </w:rPr>
      </w:pPr>
      <w:r w:rsidRPr="00052AEF">
        <w:rPr>
          <w:rFonts w:cs="Times New Roman"/>
          <w:lang w:val="hsb-DE"/>
        </w:rPr>
        <w:t>Desconto das tarifas para actividades culturais e desportivas</w:t>
      </w:r>
    </w:p>
    <w:p w:rsidR="0017083B" w:rsidRPr="00052AEF" w:rsidRDefault="005F2E63" w:rsidP="00D26562">
      <w:pPr>
        <w:spacing w:afterLines="0" w:after="240"/>
        <w:ind w:firstLineChars="218" w:firstLine="567"/>
        <w:rPr>
          <w:rFonts w:cs="Times New Roman"/>
          <w:lang w:val="hsb-DE"/>
        </w:rPr>
      </w:pPr>
      <w:r w:rsidRPr="00052AEF">
        <w:rPr>
          <w:rFonts w:cs="Times New Roman"/>
          <w:lang w:val="hsb-DE"/>
        </w:rPr>
        <w:t>Nos termos dos Despachos do Secretário para os Assuntos Sociais e Cultura n.º</w:t>
      </w:r>
      <w:r w:rsidRPr="00052AEF">
        <w:rPr>
          <w:rFonts w:cs="Times New Roman"/>
          <w:vertAlign w:val="superscript"/>
          <w:lang w:val="hsb-DE"/>
        </w:rPr>
        <w:t>s</w:t>
      </w:r>
      <w:r w:rsidRPr="00052AEF">
        <w:rPr>
          <w:rFonts w:cs="Times New Roman"/>
          <w:lang w:val="hsb-DE"/>
        </w:rPr>
        <w:t xml:space="preserve"> 178/2015 e n.º 179/2015, pessoas com idade inferior a 18 anos podem fazer uso das instalações desportivas públicas e comprarem bilhetes </w:t>
      </w:r>
      <w:r w:rsidR="007C052B" w:rsidRPr="00052AEF">
        <w:rPr>
          <w:rFonts w:cs="Times New Roman"/>
          <w:lang w:val="hsb-DE"/>
        </w:rPr>
        <w:t>de entrada nos</w:t>
      </w:r>
      <w:r w:rsidRPr="00052AEF">
        <w:rPr>
          <w:rFonts w:cs="Times New Roman"/>
          <w:lang w:val="hsb-DE"/>
        </w:rPr>
        <w:t xml:space="preserve"> </w:t>
      </w:r>
      <w:r w:rsidR="007C052B" w:rsidRPr="00052AEF">
        <w:rPr>
          <w:rFonts w:cs="Times New Roman"/>
          <w:lang w:val="hsb-DE"/>
        </w:rPr>
        <w:t>museus e</w:t>
      </w:r>
      <w:r w:rsidR="0066479C" w:rsidRPr="00052AEF">
        <w:rPr>
          <w:rFonts w:cs="Times New Roman"/>
          <w:lang w:val="hsb-DE"/>
        </w:rPr>
        <w:t xml:space="preserve"> para </w:t>
      </w:r>
      <w:r w:rsidRPr="00052AEF">
        <w:rPr>
          <w:rFonts w:cs="Times New Roman"/>
          <w:lang w:val="hsb-DE"/>
        </w:rPr>
        <w:t>actividades culturais e artísticas</w:t>
      </w:r>
      <w:r w:rsidR="0017262D" w:rsidRPr="00052AEF">
        <w:rPr>
          <w:rFonts w:cs="Times New Roman"/>
          <w:lang w:val="hsb-DE"/>
        </w:rPr>
        <w:t>, bem como</w:t>
      </w:r>
      <w:r w:rsidRPr="00052AEF">
        <w:rPr>
          <w:rFonts w:cs="Times New Roman"/>
          <w:lang w:val="hsb-DE"/>
        </w:rPr>
        <w:t xml:space="preserve"> exposições</w:t>
      </w:r>
      <w:r w:rsidR="00DD254A" w:rsidRPr="00052AEF">
        <w:rPr>
          <w:rFonts w:cs="Times New Roman"/>
          <w:lang w:val="hsb-DE"/>
        </w:rPr>
        <w:t>,</w:t>
      </w:r>
      <w:r w:rsidR="007C052B" w:rsidRPr="00052AEF">
        <w:rPr>
          <w:rFonts w:cs="Times New Roman"/>
          <w:lang w:val="hsb-DE"/>
        </w:rPr>
        <w:t xml:space="preserve"> mediante</w:t>
      </w:r>
      <w:r w:rsidRPr="00052AEF">
        <w:rPr>
          <w:rFonts w:cs="Times New Roman"/>
          <w:lang w:val="hsb-DE"/>
        </w:rPr>
        <w:t xml:space="preserve"> desconto.</w:t>
      </w:r>
    </w:p>
    <w:p w:rsidR="00940E33" w:rsidRPr="00D26562" w:rsidRDefault="0017083B" w:rsidP="00D26562">
      <w:pPr>
        <w:pStyle w:val="3"/>
        <w:numPr>
          <w:ilvl w:val="0"/>
          <w:numId w:val="10"/>
        </w:numPr>
        <w:spacing w:after="240"/>
        <w:ind w:left="993" w:hanging="426"/>
        <w:rPr>
          <w:rFonts w:cs="Times New Roman"/>
          <w:lang w:val="hsb-DE"/>
        </w:rPr>
      </w:pPr>
      <w:r w:rsidRPr="00052AEF">
        <w:rPr>
          <w:rFonts w:cs="Times New Roman"/>
          <w:lang w:val="hsb-DE"/>
        </w:rPr>
        <w:t>Actividades Desportivas Colectivas para Crianças e Jovens</w:t>
      </w:r>
    </w:p>
    <w:p w:rsidR="00940E33" w:rsidRPr="00052AEF" w:rsidRDefault="0017083B" w:rsidP="00D26562">
      <w:pPr>
        <w:spacing w:afterLines="0" w:after="240"/>
        <w:ind w:firstLineChars="218" w:firstLine="567"/>
        <w:rPr>
          <w:rFonts w:cs="Times New Roman"/>
          <w:lang w:val="hsb-DE"/>
        </w:rPr>
      </w:pPr>
      <w:r w:rsidRPr="00052AEF">
        <w:rPr>
          <w:rFonts w:cs="Times New Roman"/>
          <w:lang w:val="hsb-DE"/>
        </w:rPr>
        <w:t>Anualmente, o Instituto do Desporto (ID) organiza diferentes actividades desportivas colectivas para desenvolver o interesse da população na prática desportiva</w:t>
      </w:r>
      <w:r w:rsidR="00DD254A" w:rsidRPr="00052AEF">
        <w:rPr>
          <w:rFonts w:cs="Times New Roman"/>
          <w:lang w:val="hsb-DE"/>
        </w:rPr>
        <w:t>,</w:t>
      </w:r>
      <w:r w:rsidRPr="00052AEF">
        <w:rPr>
          <w:rFonts w:cs="Times New Roman"/>
          <w:lang w:val="hsb-DE"/>
        </w:rPr>
        <w:t xml:space="preserve"> desde a tenra idade, que contribui para a optimização das suas condições físicas e psicológicas.</w:t>
      </w:r>
    </w:p>
    <w:p w:rsidR="00940E33" w:rsidRPr="00D26562" w:rsidRDefault="00875831" w:rsidP="00D26562">
      <w:pPr>
        <w:pStyle w:val="3"/>
        <w:numPr>
          <w:ilvl w:val="0"/>
          <w:numId w:val="10"/>
        </w:numPr>
        <w:spacing w:after="240"/>
        <w:ind w:left="993" w:hanging="426"/>
        <w:rPr>
          <w:rFonts w:cs="Times New Roman"/>
          <w:lang w:val="hsb-DE"/>
        </w:rPr>
      </w:pPr>
      <w:r w:rsidRPr="00052AEF">
        <w:rPr>
          <w:rFonts w:cs="Times New Roman"/>
          <w:lang w:val="hsb-DE"/>
        </w:rPr>
        <w:t>Formação Desportiva para Crianças e Jovens</w:t>
      </w:r>
    </w:p>
    <w:p w:rsidR="00875831" w:rsidRPr="00052AEF" w:rsidRDefault="00DD254A" w:rsidP="00D26562">
      <w:pPr>
        <w:spacing w:afterLines="0" w:after="240"/>
        <w:ind w:firstLineChars="218" w:firstLine="567"/>
        <w:rPr>
          <w:rFonts w:cs="Times New Roman"/>
          <w:lang w:val="hsb-DE"/>
        </w:rPr>
      </w:pPr>
      <w:r w:rsidRPr="00052AEF">
        <w:rPr>
          <w:rFonts w:cs="Times New Roman"/>
          <w:lang w:val="hsb-DE"/>
        </w:rPr>
        <w:t xml:space="preserve">A fim de construir </w:t>
      </w:r>
      <w:r w:rsidR="00875831" w:rsidRPr="00052AEF">
        <w:rPr>
          <w:rFonts w:cs="Times New Roman"/>
          <w:lang w:val="hsb-DE"/>
        </w:rPr>
        <w:t xml:space="preserve">a “Horta de rebentos” para </w:t>
      </w:r>
      <w:r w:rsidR="004065E4" w:rsidRPr="00052AEF">
        <w:rPr>
          <w:rFonts w:cs="Times New Roman"/>
          <w:lang w:val="hsb-DE"/>
        </w:rPr>
        <w:t xml:space="preserve">a formação de </w:t>
      </w:r>
      <w:r w:rsidR="0044030C" w:rsidRPr="00052AEF">
        <w:rPr>
          <w:rFonts w:cs="Times New Roman"/>
          <w:lang w:val="hsb-DE"/>
        </w:rPr>
        <w:t xml:space="preserve">um </w:t>
      </w:r>
      <w:r w:rsidR="004065E4" w:rsidRPr="00052AEF">
        <w:rPr>
          <w:rFonts w:cs="Times New Roman"/>
          <w:lang w:val="hsb-DE"/>
        </w:rPr>
        <w:t>novo grupo de</w:t>
      </w:r>
      <w:r w:rsidR="00875831" w:rsidRPr="00052AEF">
        <w:rPr>
          <w:rFonts w:cs="Times New Roman"/>
          <w:lang w:val="hsb-DE"/>
        </w:rPr>
        <w:t xml:space="preserve"> atletas, desde 2003, o ID instituiu gradualmente escolas de futebol, de ténis, de Ping-Pong, de Kung-Fu, de </w:t>
      </w:r>
      <w:r w:rsidR="00875831" w:rsidRPr="00052AEF">
        <w:rPr>
          <w:rFonts w:cs="Times New Roman"/>
          <w:i/>
          <w:lang w:val="hsb-DE"/>
        </w:rPr>
        <w:t>Bowling</w:t>
      </w:r>
      <w:r w:rsidR="00875831" w:rsidRPr="00052AEF">
        <w:rPr>
          <w:rFonts w:cs="Times New Roman"/>
          <w:lang w:val="hsb-DE"/>
        </w:rPr>
        <w:t xml:space="preserve">, de Karaté e de </w:t>
      </w:r>
      <w:r w:rsidR="00875831" w:rsidRPr="00052AEF">
        <w:rPr>
          <w:rFonts w:cs="Times New Roman"/>
          <w:i/>
          <w:lang w:val="hsb-DE"/>
        </w:rPr>
        <w:t>Squash</w:t>
      </w:r>
      <w:r w:rsidR="00875831" w:rsidRPr="00052AEF">
        <w:rPr>
          <w:rFonts w:cs="Times New Roman"/>
          <w:lang w:val="hsb-DE"/>
        </w:rPr>
        <w:t xml:space="preserve"> para jovens, disponibilizando formações nas escolas de forma constante, sistemática e científica às crianças e jovens com potencia</w:t>
      </w:r>
      <w:r w:rsidR="004065E4" w:rsidRPr="00052AEF">
        <w:rPr>
          <w:rFonts w:cs="Times New Roman"/>
          <w:lang w:val="hsb-DE"/>
        </w:rPr>
        <w:t xml:space="preserve">lidade </w:t>
      </w:r>
      <w:r w:rsidR="00875831" w:rsidRPr="00052AEF">
        <w:rPr>
          <w:rFonts w:cs="Times New Roman"/>
          <w:lang w:val="hsb-DE"/>
        </w:rPr>
        <w:t>no desporto</w:t>
      </w:r>
      <w:r w:rsidR="0044030C" w:rsidRPr="00052AEF">
        <w:rPr>
          <w:rFonts w:cs="Times New Roman"/>
          <w:lang w:val="hsb-DE"/>
        </w:rPr>
        <w:t xml:space="preserve">. </w:t>
      </w:r>
    </w:p>
    <w:p w:rsidR="00143FA9" w:rsidRPr="00052AEF" w:rsidRDefault="00143FA9" w:rsidP="00D26562">
      <w:pPr>
        <w:spacing w:afterLines="0" w:after="240"/>
        <w:ind w:firstLine="520"/>
        <w:rPr>
          <w:rFonts w:cs="Times New Roman"/>
          <w:lang w:val="hsb-DE"/>
        </w:rPr>
      </w:pPr>
    </w:p>
    <w:p w:rsidR="00940E33" w:rsidRPr="00D26562" w:rsidRDefault="00424F24" w:rsidP="00D26562">
      <w:pPr>
        <w:pStyle w:val="3"/>
        <w:numPr>
          <w:ilvl w:val="0"/>
          <w:numId w:val="10"/>
        </w:numPr>
        <w:spacing w:after="240"/>
        <w:ind w:left="993" w:hanging="426"/>
        <w:rPr>
          <w:rFonts w:cs="Times New Roman"/>
          <w:lang w:val="hsb-DE"/>
        </w:rPr>
      </w:pPr>
      <w:r w:rsidRPr="00052AEF">
        <w:rPr>
          <w:rFonts w:cs="Times New Roman"/>
          <w:lang w:val="hsb-DE"/>
        </w:rPr>
        <w:lastRenderedPageBreak/>
        <w:t>Projecto de Formação de Atletas de Elite</w:t>
      </w:r>
    </w:p>
    <w:p w:rsidR="00940E33" w:rsidRPr="00052AEF" w:rsidRDefault="007B3092" w:rsidP="00D80802">
      <w:pPr>
        <w:tabs>
          <w:tab w:val="left" w:pos="993"/>
        </w:tabs>
        <w:spacing w:afterLines="0" w:after="240"/>
        <w:ind w:firstLineChars="218" w:firstLine="567"/>
        <w:rPr>
          <w:rFonts w:cs="Times New Roman"/>
          <w:lang w:val="hsb-DE"/>
        </w:rPr>
      </w:pPr>
      <w:r w:rsidRPr="00052AEF">
        <w:rPr>
          <w:rFonts w:cs="Times New Roman"/>
          <w:lang w:val="hsb-DE"/>
        </w:rPr>
        <w:t>Em 2014, o</w:t>
      </w:r>
      <w:r w:rsidR="00424F24" w:rsidRPr="00052AEF">
        <w:rPr>
          <w:rFonts w:cs="Times New Roman"/>
          <w:lang w:val="hsb-DE"/>
        </w:rPr>
        <w:t xml:space="preserve"> ID </w:t>
      </w:r>
      <w:r w:rsidRPr="00052AEF">
        <w:rPr>
          <w:rFonts w:cs="Times New Roman"/>
          <w:lang w:val="hsb-DE"/>
        </w:rPr>
        <w:t>começou a implementar</w:t>
      </w:r>
      <w:r w:rsidR="00424F24" w:rsidRPr="00052AEF">
        <w:rPr>
          <w:rFonts w:cs="Times New Roman"/>
          <w:lang w:val="hsb-DE"/>
        </w:rPr>
        <w:t xml:space="preserve"> o </w:t>
      </w:r>
      <w:r w:rsidRPr="00052AEF">
        <w:rPr>
          <w:rFonts w:cs="Times New Roman"/>
          <w:lang w:val="hsb-DE"/>
        </w:rPr>
        <w:t>“</w:t>
      </w:r>
      <w:r w:rsidR="00424F24" w:rsidRPr="00052AEF">
        <w:rPr>
          <w:rFonts w:cs="Times New Roman"/>
          <w:lang w:val="hsb-DE"/>
        </w:rPr>
        <w:t>Pro</w:t>
      </w:r>
      <w:r w:rsidRPr="00052AEF">
        <w:rPr>
          <w:rFonts w:cs="Times New Roman"/>
          <w:lang w:val="hsb-DE"/>
        </w:rPr>
        <w:t xml:space="preserve">jecto </w:t>
      </w:r>
      <w:r w:rsidR="00424F24" w:rsidRPr="00052AEF">
        <w:rPr>
          <w:rFonts w:cs="Times New Roman"/>
          <w:lang w:val="hsb-DE"/>
        </w:rPr>
        <w:t xml:space="preserve">de </w:t>
      </w:r>
      <w:r w:rsidRPr="00052AEF">
        <w:rPr>
          <w:rFonts w:cs="Times New Roman"/>
          <w:lang w:val="hsb-DE"/>
        </w:rPr>
        <w:t>Apoio Financeiro</w:t>
      </w:r>
      <w:r w:rsidR="00424F24" w:rsidRPr="00052AEF">
        <w:rPr>
          <w:rFonts w:cs="Times New Roman"/>
          <w:lang w:val="hsb-DE"/>
        </w:rPr>
        <w:t xml:space="preserve"> para formação de </w:t>
      </w:r>
      <w:r w:rsidRPr="00052AEF">
        <w:rPr>
          <w:rFonts w:cs="Times New Roman"/>
          <w:lang w:val="hsb-DE"/>
        </w:rPr>
        <w:t xml:space="preserve">Atletas de </w:t>
      </w:r>
      <w:r w:rsidR="00424F24" w:rsidRPr="00052AEF">
        <w:rPr>
          <w:rFonts w:cs="Times New Roman"/>
          <w:lang w:val="hsb-DE"/>
        </w:rPr>
        <w:t>Elites</w:t>
      </w:r>
      <w:r w:rsidRPr="00052AEF">
        <w:rPr>
          <w:rFonts w:cs="Times New Roman"/>
          <w:lang w:val="hsb-DE"/>
        </w:rPr>
        <w:t>”</w:t>
      </w:r>
      <w:r w:rsidR="00424F24" w:rsidRPr="00052AEF">
        <w:rPr>
          <w:rFonts w:cs="Times New Roman"/>
          <w:lang w:val="hsb-DE"/>
        </w:rPr>
        <w:t xml:space="preserve">, </w:t>
      </w:r>
      <w:r w:rsidR="008D542D" w:rsidRPr="00052AEF">
        <w:rPr>
          <w:rFonts w:cs="Times New Roman"/>
          <w:lang w:val="hsb-DE"/>
        </w:rPr>
        <w:t>a fim de</w:t>
      </w:r>
      <w:r w:rsidR="00424F24" w:rsidRPr="00052AEF">
        <w:rPr>
          <w:rFonts w:cs="Times New Roman"/>
          <w:lang w:val="hsb-DE"/>
        </w:rPr>
        <w:t xml:space="preserve"> que</w:t>
      </w:r>
      <w:r w:rsidR="008D542D" w:rsidRPr="00052AEF">
        <w:rPr>
          <w:rFonts w:cs="Times New Roman"/>
          <w:lang w:val="hsb-DE"/>
        </w:rPr>
        <w:t xml:space="preserve"> os</w:t>
      </w:r>
      <w:r w:rsidR="00424F24" w:rsidRPr="00052AEF">
        <w:rPr>
          <w:rFonts w:cs="Times New Roman"/>
          <w:lang w:val="hsb-DE"/>
        </w:rPr>
        <w:t xml:space="preserve"> atletas</w:t>
      </w:r>
      <w:r w:rsidR="00514074" w:rsidRPr="00052AEF">
        <w:rPr>
          <w:rFonts w:cs="Times New Roman"/>
          <w:lang w:val="hsb-DE"/>
        </w:rPr>
        <w:t xml:space="preserve"> da equipa de treino</w:t>
      </w:r>
      <w:r w:rsidR="00424F24" w:rsidRPr="00052AEF">
        <w:rPr>
          <w:rFonts w:cs="Times New Roman"/>
          <w:lang w:val="hsb-DE"/>
        </w:rPr>
        <w:t xml:space="preserve"> </w:t>
      </w:r>
      <w:r w:rsidR="00DD254A" w:rsidRPr="00052AEF">
        <w:rPr>
          <w:rFonts w:cs="Times New Roman"/>
          <w:lang w:val="hsb-DE"/>
        </w:rPr>
        <w:t>com</w:t>
      </w:r>
      <w:r w:rsidR="00424F24" w:rsidRPr="00052AEF">
        <w:rPr>
          <w:rFonts w:cs="Times New Roman"/>
          <w:lang w:val="hsb-DE"/>
        </w:rPr>
        <w:t xml:space="preserve"> bons resultados, com potencial</w:t>
      </w:r>
      <w:r w:rsidRPr="00052AEF">
        <w:rPr>
          <w:rFonts w:cs="Times New Roman"/>
          <w:lang w:val="hsb-DE"/>
        </w:rPr>
        <w:t>idade</w:t>
      </w:r>
      <w:r w:rsidR="00424F24" w:rsidRPr="00052AEF">
        <w:rPr>
          <w:rFonts w:cs="Times New Roman"/>
          <w:lang w:val="hsb-DE"/>
        </w:rPr>
        <w:t xml:space="preserve"> e base sólida p</w:t>
      </w:r>
      <w:r w:rsidR="008D542D" w:rsidRPr="00052AEF">
        <w:rPr>
          <w:rFonts w:cs="Times New Roman"/>
          <w:lang w:val="hsb-DE"/>
        </w:rPr>
        <w:t>ossam</w:t>
      </w:r>
      <w:r w:rsidR="00424F24" w:rsidRPr="00052AEF">
        <w:rPr>
          <w:rFonts w:cs="Times New Roman"/>
          <w:lang w:val="hsb-DE"/>
        </w:rPr>
        <w:t xml:space="preserve"> participar neste Projecto</w:t>
      </w:r>
      <w:r w:rsidR="00514074" w:rsidRPr="00052AEF">
        <w:rPr>
          <w:rFonts w:cs="Times New Roman"/>
          <w:lang w:val="hsb-DE"/>
        </w:rPr>
        <w:t xml:space="preserve">, </w:t>
      </w:r>
      <w:r w:rsidR="008D542D" w:rsidRPr="00052AEF">
        <w:rPr>
          <w:rFonts w:cs="Times New Roman"/>
          <w:lang w:val="hsb-DE"/>
        </w:rPr>
        <w:t>de maneira a que estes sejam</w:t>
      </w:r>
      <w:r w:rsidR="00514074" w:rsidRPr="00052AEF">
        <w:rPr>
          <w:rFonts w:cs="Times New Roman"/>
          <w:lang w:val="hsb-DE"/>
        </w:rPr>
        <w:t xml:space="preserve"> </w:t>
      </w:r>
      <w:r w:rsidR="00424F24" w:rsidRPr="00052AEF">
        <w:rPr>
          <w:rFonts w:cs="Times New Roman"/>
          <w:lang w:val="hsb-DE"/>
        </w:rPr>
        <w:t>incentiva</w:t>
      </w:r>
      <w:r w:rsidR="008D542D" w:rsidRPr="00052AEF">
        <w:rPr>
          <w:rFonts w:cs="Times New Roman"/>
          <w:lang w:val="hsb-DE"/>
        </w:rPr>
        <w:t>dos</w:t>
      </w:r>
      <w:r w:rsidR="00424F24" w:rsidRPr="00052AEF">
        <w:rPr>
          <w:rFonts w:cs="Times New Roman"/>
          <w:lang w:val="hsb-DE"/>
        </w:rPr>
        <w:t xml:space="preserve"> a </w:t>
      </w:r>
      <w:r w:rsidR="00DD254A" w:rsidRPr="00052AEF">
        <w:rPr>
          <w:rFonts w:cs="Times New Roman"/>
          <w:lang w:val="hsb-DE"/>
        </w:rPr>
        <w:t>dedicar</w:t>
      </w:r>
      <w:r w:rsidR="008D542D" w:rsidRPr="00052AEF">
        <w:rPr>
          <w:rFonts w:cs="Times New Roman"/>
          <w:lang w:val="hsb-DE"/>
        </w:rPr>
        <w:t xml:space="preserve"> toda a sua atenção no treino e</w:t>
      </w:r>
      <w:r w:rsidR="00424F24" w:rsidRPr="00052AEF">
        <w:rPr>
          <w:rFonts w:cs="Times New Roman"/>
          <w:lang w:val="hsb-DE"/>
        </w:rPr>
        <w:t xml:space="preserve"> a concentrarem-se nas competições</w:t>
      </w:r>
      <w:r w:rsidR="008D542D" w:rsidRPr="00052AEF">
        <w:rPr>
          <w:rFonts w:cs="Times New Roman"/>
          <w:lang w:val="hsb-DE"/>
        </w:rPr>
        <w:t xml:space="preserve">, elevando deste modo o nível de competição. </w:t>
      </w:r>
    </w:p>
    <w:p w:rsidR="00D77B56" w:rsidRPr="00D80802" w:rsidRDefault="00FC125F" w:rsidP="00D80802">
      <w:pPr>
        <w:pStyle w:val="3"/>
        <w:numPr>
          <w:ilvl w:val="0"/>
          <w:numId w:val="10"/>
        </w:numPr>
        <w:spacing w:after="240"/>
        <w:ind w:left="993" w:hanging="426"/>
        <w:rPr>
          <w:rFonts w:cs="Times New Roman"/>
          <w:lang w:val="hsb-DE"/>
        </w:rPr>
      </w:pPr>
      <w:r w:rsidRPr="00052AEF">
        <w:rPr>
          <w:rFonts w:cs="Times New Roman"/>
          <w:lang w:val="hsb-DE"/>
        </w:rPr>
        <w:t xml:space="preserve">Instalações </w:t>
      </w:r>
      <w:r w:rsidR="00323A46" w:rsidRPr="00052AEF">
        <w:rPr>
          <w:rFonts w:cs="Times New Roman"/>
          <w:lang w:val="hsb-DE"/>
        </w:rPr>
        <w:t xml:space="preserve">públicas amigas das crianças </w:t>
      </w:r>
    </w:p>
    <w:p w:rsidR="00D77B56" w:rsidRPr="00052AEF" w:rsidRDefault="00D77B56" w:rsidP="00D80802">
      <w:pPr>
        <w:pStyle w:val="4"/>
        <w:numPr>
          <w:ilvl w:val="0"/>
          <w:numId w:val="2"/>
        </w:numPr>
        <w:spacing w:afterLines="0" w:after="240"/>
        <w:ind w:left="993" w:hanging="426"/>
        <w:rPr>
          <w:lang w:val="hsb-DE" w:eastAsia="zh-HK"/>
        </w:rPr>
      </w:pPr>
      <w:r w:rsidRPr="00052AEF">
        <w:rPr>
          <w:lang w:val="hsb-DE" w:eastAsia="zh-HK"/>
        </w:rPr>
        <w:t xml:space="preserve">Instalações </w:t>
      </w:r>
      <w:r w:rsidR="00323A46" w:rsidRPr="00052AEF">
        <w:rPr>
          <w:lang w:val="hsb-DE" w:eastAsia="zh-HK"/>
        </w:rPr>
        <w:t>para a manutenção da saúde das crianças</w:t>
      </w:r>
    </w:p>
    <w:p w:rsidR="00940E33" w:rsidRPr="00052AEF" w:rsidRDefault="00D77B56" w:rsidP="00D80802">
      <w:pPr>
        <w:spacing w:afterLines="0" w:after="240"/>
        <w:ind w:firstLineChars="218" w:firstLine="567"/>
        <w:rPr>
          <w:rFonts w:cs="Times New Roman"/>
          <w:lang w:val="hsb-DE" w:eastAsia="zh-CN"/>
        </w:rPr>
      </w:pPr>
      <w:r w:rsidRPr="00052AEF">
        <w:rPr>
          <w:rFonts w:cs="Times New Roman"/>
          <w:lang w:val="hsb-DE"/>
        </w:rPr>
        <w:t>Os parques urbanos e os parques naturais estabelecidos pelo Instituto para os Assuntos Municipais</w:t>
      </w:r>
      <w:r w:rsidR="00406B50" w:rsidRPr="00052AEF">
        <w:rPr>
          <w:rFonts w:cs="Times New Roman"/>
          <w:lang w:val="hsb-DE"/>
        </w:rPr>
        <w:t xml:space="preserve"> (IAM)</w:t>
      </w:r>
      <w:r w:rsidRPr="00052AEF">
        <w:rPr>
          <w:rFonts w:cs="Times New Roman"/>
          <w:lang w:val="hsb-DE"/>
        </w:rPr>
        <w:t xml:space="preserve"> em diferentes zonas urbanas de Macau oferecem instalações de diversão e lazer infantil de tipologias diversificadas</w:t>
      </w:r>
      <w:r w:rsidRPr="00052AEF">
        <w:rPr>
          <w:rStyle w:val="af3"/>
          <w:rFonts w:cs="Times New Roman"/>
          <w:lang w:val="hsb-DE" w:eastAsia="zh-HK"/>
        </w:rPr>
        <w:footnoteReference w:id="20"/>
      </w:r>
      <w:r w:rsidR="00DD254A" w:rsidRPr="00052AEF">
        <w:rPr>
          <w:rFonts w:cs="Times New Roman"/>
          <w:lang w:val="hsb-DE"/>
        </w:rPr>
        <w:t>. N</w:t>
      </w:r>
      <w:r w:rsidRPr="00052AEF">
        <w:rPr>
          <w:rFonts w:cs="Times New Roman"/>
          <w:lang w:val="hsb-DE"/>
        </w:rPr>
        <w:t>os</w:t>
      </w:r>
      <w:r w:rsidR="00DD254A" w:rsidRPr="00052AEF">
        <w:rPr>
          <w:rFonts w:cs="Times New Roman"/>
          <w:lang w:val="hsb-DE"/>
        </w:rPr>
        <w:t xml:space="preserve"> últimos anos, as condições dess</w:t>
      </w:r>
      <w:r w:rsidRPr="00052AEF">
        <w:rPr>
          <w:rFonts w:cs="Times New Roman"/>
          <w:lang w:val="hsb-DE"/>
        </w:rPr>
        <w:t xml:space="preserve">as instalações têm sido alvo de trabalhos de optimização contínua para atender às necessidades de desenvolvimento da população </w:t>
      </w:r>
      <w:r w:rsidR="00E607B6" w:rsidRPr="00052AEF">
        <w:rPr>
          <w:rFonts w:cs="Times New Roman"/>
          <w:lang w:val="hsb-DE"/>
        </w:rPr>
        <w:t>relativa às crianças</w:t>
      </w:r>
      <w:r w:rsidRPr="00052AEF">
        <w:rPr>
          <w:rFonts w:cs="Times New Roman"/>
          <w:lang w:val="hsb-DE"/>
        </w:rPr>
        <w:t xml:space="preserve"> de diferentes faixas etárias e pôr em prática os princípios de uma sociedade inclusiva.</w:t>
      </w:r>
    </w:p>
    <w:p w:rsidR="00940E33" w:rsidRPr="00052AEF" w:rsidRDefault="003B5D8A" w:rsidP="00D80802">
      <w:pPr>
        <w:pStyle w:val="4"/>
        <w:numPr>
          <w:ilvl w:val="0"/>
          <w:numId w:val="2"/>
        </w:numPr>
        <w:spacing w:afterLines="0" w:after="240"/>
        <w:ind w:left="993" w:hanging="426"/>
        <w:rPr>
          <w:lang w:val="hsb-DE"/>
        </w:rPr>
      </w:pPr>
      <w:r w:rsidRPr="00052AEF">
        <w:rPr>
          <w:lang w:val="hsb-DE" w:eastAsia="zh-HK"/>
        </w:rPr>
        <w:t xml:space="preserve">Biblioteca para as crianças </w:t>
      </w:r>
    </w:p>
    <w:p w:rsidR="00940E33" w:rsidRPr="00052AEF" w:rsidRDefault="003B5D8A" w:rsidP="00D80802">
      <w:pPr>
        <w:spacing w:afterLines="0" w:after="240"/>
        <w:ind w:firstLineChars="218" w:firstLine="567"/>
        <w:rPr>
          <w:rFonts w:cs="Times New Roman"/>
          <w:lang w:val="hsb-DE"/>
        </w:rPr>
      </w:pPr>
      <w:r w:rsidRPr="00052AEF">
        <w:rPr>
          <w:rFonts w:cs="Times New Roman"/>
          <w:lang w:val="hsb-DE"/>
        </w:rPr>
        <w:t xml:space="preserve">Macau dispõe de uma biblioteca pública exclusivamente dedicada a crianças, enquanto as restantes bibliotecas públicas dispõem igualmente de uma zona de leitura para crianças. Além disso, as bibliotecas públicas </w:t>
      </w:r>
      <w:r w:rsidR="00D33D89" w:rsidRPr="00052AEF">
        <w:rPr>
          <w:rFonts w:cs="Times New Roman"/>
          <w:lang w:val="hsb-DE"/>
        </w:rPr>
        <w:t>organizam</w:t>
      </w:r>
      <w:r w:rsidR="00DD254A" w:rsidRPr="00052AEF">
        <w:rPr>
          <w:rFonts w:cs="Times New Roman"/>
          <w:lang w:val="hsb-DE"/>
        </w:rPr>
        <w:t>,</w:t>
      </w:r>
      <w:r w:rsidR="00D33D89" w:rsidRPr="00052AEF">
        <w:rPr>
          <w:rFonts w:cs="Times New Roman"/>
          <w:lang w:val="hsb-DE"/>
        </w:rPr>
        <w:t xml:space="preserve"> </w:t>
      </w:r>
      <w:r w:rsidR="00BC2342" w:rsidRPr="00052AEF">
        <w:rPr>
          <w:rFonts w:cs="Times New Roman"/>
          <w:lang w:val="hsb-DE"/>
        </w:rPr>
        <w:t>ao longo do ano</w:t>
      </w:r>
      <w:r w:rsidR="00DD254A" w:rsidRPr="00052AEF">
        <w:rPr>
          <w:rFonts w:cs="Times New Roman"/>
          <w:lang w:val="hsb-DE"/>
        </w:rPr>
        <w:t>,</w:t>
      </w:r>
      <w:r w:rsidR="00BC2342" w:rsidRPr="00052AEF">
        <w:rPr>
          <w:rFonts w:cs="Times New Roman"/>
          <w:lang w:val="hsb-DE"/>
        </w:rPr>
        <w:t xml:space="preserve"> actividades</w:t>
      </w:r>
      <w:r w:rsidR="0066779B" w:rsidRPr="00052AEF">
        <w:rPr>
          <w:rFonts w:cs="Times New Roman"/>
          <w:lang w:val="hsb-DE"/>
        </w:rPr>
        <w:t xml:space="preserve"> de</w:t>
      </w:r>
      <w:r w:rsidR="00BC2342" w:rsidRPr="00052AEF">
        <w:rPr>
          <w:rFonts w:cs="Times New Roman"/>
          <w:lang w:val="hsb-DE"/>
        </w:rPr>
        <w:t xml:space="preserve"> sensibilização </w:t>
      </w:r>
      <w:r w:rsidR="008935B1" w:rsidRPr="00052AEF">
        <w:rPr>
          <w:rFonts w:cs="Times New Roman"/>
          <w:lang w:val="hsb-DE"/>
        </w:rPr>
        <w:t>para a leitura</w:t>
      </w:r>
      <w:r w:rsidRPr="00052AEF">
        <w:rPr>
          <w:rFonts w:cs="Times New Roman"/>
          <w:lang w:val="hsb-DE"/>
        </w:rPr>
        <w:t xml:space="preserve"> destinadas a crianças e jovens, nomeadamente concursos, sessões de história,</w:t>
      </w:r>
      <w:r w:rsidRPr="00052AEF">
        <w:rPr>
          <w:rFonts w:cs="Times New Roman"/>
          <w:i/>
          <w:lang w:val="hsb-DE"/>
        </w:rPr>
        <w:t xml:space="preserve"> workshops</w:t>
      </w:r>
      <w:r w:rsidRPr="00052AEF">
        <w:rPr>
          <w:rFonts w:cs="Times New Roman"/>
          <w:lang w:val="hsb-DE"/>
        </w:rPr>
        <w:t>, exposições, feiras de livros e acções externas de promoção, entre outras.</w:t>
      </w:r>
    </w:p>
    <w:p w:rsidR="00940E33" w:rsidRPr="00052AEF" w:rsidRDefault="002421D4" w:rsidP="00D80802">
      <w:pPr>
        <w:pStyle w:val="4"/>
        <w:numPr>
          <w:ilvl w:val="0"/>
          <w:numId w:val="2"/>
        </w:numPr>
        <w:tabs>
          <w:tab w:val="left" w:pos="993"/>
        </w:tabs>
        <w:spacing w:afterLines="0" w:after="240"/>
        <w:ind w:left="993" w:hanging="426"/>
        <w:rPr>
          <w:lang w:val="hsb-DE" w:eastAsia="zh-HK"/>
        </w:rPr>
      </w:pPr>
      <w:r w:rsidRPr="00052AEF">
        <w:rPr>
          <w:lang w:val="hsb-DE" w:eastAsia="zh-HK"/>
        </w:rPr>
        <w:t xml:space="preserve">Casa de banho para pais e filhos e para crianças </w:t>
      </w:r>
    </w:p>
    <w:p w:rsidR="00185278" w:rsidRPr="00052AEF" w:rsidRDefault="0007733E" w:rsidP="00D80802">
      <w:pPr>
        <w:spacing w:afterLines="0" w:after="240"/>
        <w:ind w:firstLineChars="218" w:firstLine="567"/>
        <w:rPr>
          <w:rFonts w:cs="Times New Roman"/>
          <w:lang w:val="hsb-DE"/>
        </w:rPr>
      </w:pPr>
      <w:r w:rsidRPr="00052AEF">
        <w:rPr>
          <w:rFonts w:cs="Times New Roman"/>
          <w:lang w:val="hsb-DE"/>
        </w:rPr>
        <w:t>Para c</w:t>
      </w:r>
      <w:r w:rsidR="00775C06" w:rsidRPr="00052AEF">
        <w:rPr>
          <w:rFonts w:cs="Times New Roman"/>
          <w:lang w:val="hsb-DE"/>
        </w:rPr>
        <w:t>riar, de forma activa,</w:t>
      </w:r>
      <w:r w:rsidRPr="00052AEF">
        <w:rPr>
          <w:rFonts w:cs="Times New Roman"/>
          <w:lang w:val="hsb-DE"/>
        </w:rPr>
        <w:t xml:space="preserve"> um ambiente amigável a crianças, nos últimos anos, mais </w:t>
      </w:r>
      <w:r w:rsidR="00185278" w:rsidRPr="00052AEF">
        <w:rPr>
          <w:rFonts w:cs="Times New Roman"/>
          <w:lang w:val="hsb-DE"/>
        </w:rPr>
        <w:t xml:space="preserve">casas de banho para pais e filhos e só para crianças foram instaladas nas </w:t>
      </w:r>
      <w:r w:rsidRPr="00052AEF">
        <w:rPr>
          <w:rFonts w:cs="Times New Roman"/>
          <w:lang w:val="hsb-DE"/>
        </w:rPr>
        <w:t>instalações</w:t>
      </w:r>
      <w:r w:rsidR="00185278" w:rsidRPr="00052AEF">
        <w:rPr>
          <w:rFonts w:cs="Times New Roman"/>
          <w:lang w:val="hsb-DE"/>
        </w:rPr>
        <w:t xml:space="preserve"> públicas e nos</w:t>
      </w:r>
      <w:r w:rsidRPr="00052AEF">
        <w:rPr>
          <w:rFonts w:cs="Times New Roman"/>
          <w:lang w:val="hsb-DE"/>
        </w:rPr>
        <w:t xml:space="preserve"> equipamentos sociais, a fim de satisfazer </w:t>
      </w:r>
      <w:r w:rsidR="00B0356A" w:rsidRPr="00052AEF">
        <w:rPr>
          <w:rFonts w:cs="Times New Roman"/>
          <w:lang w:val="hsb-DE"/>
        </w:rPr>
        <w:t>as respectivas</w:t>
      </w:r>
      <w:r w:rsidRPr="00052AEF">
        <w:rPr>
          <w:rFonts w:cs="Times New Roman"/>
          <w:lang w:val="hsb-DE"/>
        </w:rPr>
        <w:t xml:space="preserve"> necessidades. </w:t>
      </w:r>
    </w:p>
    <w:p w:rsidR="00185278" w:rsidRPr="00052AEF" w:rsidRDefault="00185278" w:rsidP="00185278">
      <w:pPr>
        <w:widowControl/>
        <w:overflowPunct/>
        <w:spacing w:after="180"/>
        <w:ind w:firstLineChars="0" w:firstLine="0"/>
        <w:jc w:val="left"/>
        <w:rPr>
          <w:rFonts w:cs="Times New Roman"/>
          <w:lang w:val="hsb-DE" w:eastAsia="zh-HK"/>
        </w:rPr>
      </w:pPr>
    </w:p>
    <w:p w:rsidR="00E7105F" w:rsidRDefault="00E7105F">
      <w:pPr>
        <w:widowControl/>
        <w:overflowPunct/>
        <w:spacing w:afterLines="0" w:after="0"/>
        <w:ind w:firstLineChars="0" w:firstLine="0"/>
        <w:jc w:val="left"/>
        <w:rPr>
          <w:rFonts w:cs="Times New Roman"/>
          <w:b/>
          <w:lang w:val="hsb-DE"/>
        </w:rPr>
      </w:pPr>
      <w:r>
        <w:rPr>
          <w:lang w:val="hsb-DE"/>
        </w:rPr>
        <w:br w:type="page"/>
      </w:r>
    </w:p>
    <w:p w:rsidR="00940E33" w:rsidRPr="00E7105F" w:rsidRDefault="00E23457" w:rsidP="00E7105F">
      <w:pPr>
        <w:pStyle w:val="4"/>
        <w:tabs>
          <w:tab w:val="left" w:pos="709"/>
        </w:tabs>
        <w:spacing w:afterLines="0" w:after="240"/>
        <w:rPr>
          <w:sz w:val="32"/>
          <w:szCs w:val="32"/>
          <w:lang w:val="hsb-DE"/>
        </w:rPr>
      </w:pPr>
      <w:r w:rsidRPr="00E7105F">
        <w:rPr>
          <w:sz w:val="32"/>
          <w:szCs w:val="32"/>
          <w:lang w:val="hsb-DE"/>
        </w:rPr>
        <w:lastRenderedPageBreak/>
        <w:t xml:space="preserve">V. </w:t>
      </w:r>
      <w:r w:rsidR="00E7105F">
        <w:rPr>
          <w:sz w:val="32"/>
          <w:szCs w:val="32"/>
          <w:lang w:val="hsb-DE"/>
        </w:rPr>
        <w:tab/>
      </w:r>
      <w:r w:rsidRPr="00E7105F">
        <w:rPr>
          <w:sz w:val="32"/>
          <w:szCs w:val="32"/>
          <w:lang w:val="hsb-DE"/>
        </w:rPr>
        <w:t xml:space="preserve">Criança e Protecção </w:t>
      </w:r>
    </w:p>
    <w:p w:rsidR="00940E33" w:rsidRPr="00052AEF" w:rsidRDefault="00150BF7" w:rsidP="00E7105F">
      <w:pPr>
        <w:spacing w:afterLines="0" w:after="240"/>
        <w:ind w:firstLine="520"/>
        <w:rPr>
          <w:rFonts w:cs="Times New Roman"/>
          <w:lang w:val="hsb-DE"/>
        </w:rPr>
      </w:pPr>
      <w:r w:rsidRPr="00052AEF">
        <w:rPr>
          <w:rFonts w:cs="Times New Roman"/>
          <w:lang w:val="hsb-DE"/>
        </w:rPr>
        <w:t xml:space="preserve">As crianças </w:t>
      </w:r>
      <w:r w:rsidR="00E23457" w:rsidRPr="00052AEF">
        <w:rPr>
          <w:rFonts w:cs="Times New Roman"/>
          <w:lang w:val="hsb-DE"/>
        </w:rPr>
        <w:t>da RAEM</w:t>
      </w:r>
      <w:r w:rsidRPr="00052AEF">
        <w:rPr>
          <w:rFonts w:cs="Times New Roman"/>
          <w:lang w:val="hsb-DE"/>
        </w:rPr>
        <w:t xml:space="preserve">, desde o momento que nascem até a ida a escola e a entrada no mercado laboral, são protegidas por uma série de legislações e politicas que asseguram </w:t>
      </w:r>
      <w:r w:rsidR="00E23457" w:rsidRPr="00052AEF">
        <w:rPr>
          <w:rFonts w:cs="Times New Roman"/>
          <w:lang w:val="hsb-DE"/>
        </w:rPr>
        <w:t>o seu bem estar tanto a nível económico e físico como a nível mental e</w:t>
      </w:r>
      <w:r w:rsidR="00904641" w:rsidRPr="00052AEF">
        <w:rPr>
          <w:rFonts w:cs="Times New Roman"/>
          <w:lang w:val="hsb-DE"/>
        </w:rPr>
        <w:t xml:space="preserve"> a</w:t>
      </w:r>
      <w:r w:rsidR="00E23457" w:rsidRPr="00052AEF">
        <w:rPr>
          <w:rFonts w:cs="Times New Roman"/>
          <w:lang w:val="hsb-DE"/>
        </w:rPr>
        <w:t xml:space="preserve"> todos </w:t>
      </w:r>
      <w:r w:rsidR="00904641" w:rsidRPr="00052AEF">
        <w:rPr>
          <w:rFonts w:cs="Times New Roman"/>
          <w:lang w:val="hsb-DE"/>
        </w:rPr>
        <w:t xml:space="preserve">os </w:t>
      </w:r>
      <w:r w:rsidR="00E23457" w:rsidRPr="00052AEF">
        <w:rPr>
          <w:rFonts w:cs="Times New Roman"/>
          <w:lang w:val="hsb-DE"/>
        </w:rPr>
        <w:t>outros níveis.</w:t>
      </w:r>
      <w:r w:rsidRPr="00052AEF">
        <w:rPr>
          <w:rFonts w:cs="Times New Roman"/>
          <w:lang w:val="hsb-DE"/>
        </w:rPr>
        <w:t xml:space="preserve">  </w:t>
      </w:r>
    </w:p>
    <w:p w:rsidR="00940E33" w:rsidRPr="00052AEF" w:rsidRDefault="001353EA" w:rsidP="00E7105F">
      <w:pPr>
        <w:pStyle w:val="3"/>
        <w:numPr>
          <w:ilvl w:val="0"/>
          <w:numId w:val="12"/>
        </w:numPr>
        <w:spacing w:after="240"/>
        <w:ind w:left="993" w:hanging="426"/>
        <w:rPr>
          <w:rFonts w:cs="Times New Roman"/>
          <w:lang w:val="hsb-DE"/>
        </w:rPr>
      </w:pPr>
      <w:r w:rsidRPr="00052AEF">
        <w:rPr>
          <w:rFonts w:cs="Times New Roman"/>
          <w:lang w:val="hsb-DE"/>
        </w:rPr>
        <w:t>Condição</w:t>
      </w:r>
      <w:r w:rsidR="00B03E3B" w:rsidRPr="00052AEF">
        <w:rPr>
          <w:rFonts w:cs="Times New Roman"/>
          <w:lang w:val="hsb-DE"/>
        </w:rPr>
        <w:t xml:space="preserve"> jurídic</w:t>
      </w:r>
      <w:r w:rsidR="00236F2D" w:rsidRPr="00052AEF">
        <w:rPr>
          <w:rFonts w:cs="Times New Roman"/>
          <w:lang w:val="hsb-DE"/>
        </w:rPr>
        <w:t>a</w:t>
      </w:r>
      <w:r w:rsidR="00B03E3B" w:rsidRPr="00052AEF">
        <w:rPr>
          <w:rFonts w:cs="Times New Roman"/>
          <w:lang w:val="hsb-DE"/>
        </w:rPr>
        <w:t xml:space="preserve"> das crianças </w:t>
      </w:r>
    </w:p>
    <w:p w:rsidR="00940E33" w:rsidRPr="00052AEF" w:rsidRDefault="003B3E04" w:rsidP="00E7105F">
      <w:pPr>
        <w:spacing w:afterLines="0" w:after="240"/>
        <w:ind w:firstLineChars="0" w:firstLine="567"/>
        <w:rPr>
          <w:rFonts w:cs="Times New Roman"/>
          <w:lang w:val="hsb-DE"/>
        </w:rPr>
      </w:pPr>
      <w:r w:rsidRPr="00052AEF">
        <w:rPr>
          <w:rFonts w:cs="Times New Roman"/>
          <w:lang w:val="hsb-DE"/>
        </w:rPr>
        <w:t>O</w:t>
      </w:r>
      <w:r w:rsidR="005016D9" w:rsidRPr="00052AEF">
        <w:rPr>
          <w:rFonts w:cs="Times New Roman"/>
          <w:lang w:val="hsb-DE"/>
        </w:rPr>
        <w:t>s</w:t>
      </w:r>
      <w:r w:rsidRPr="00052AEF">
        <w:rPr>
          <w:rFonts w:cs="Times New Roman"/>
          <w:lang w:val="hsb-DE"/>
        </w:rPr>
        <w:t xml:space="preserve"> </w:t>
      </w:r>
      <w:r w:rsidR="005016D9" w:rsidRPr="00052AEF">
        <w:rPr>
          <w:rFonts w:cs="Times New Roman"/>
          <w:lang w:val="hsb-DE"/>
        </w:rPr>
        <w:t>a</w:t>
      </w:r>
      <w:r w:rsidRPr="00052AEF">
        <w:rPr>
          <w:rFonts w:cs="Times New Roman"/>
          <w:lang w:val="hsb-DE"/>
        </w:rPr>
        <w:t>rtigo</w:t>
      </w:r>
      <w:r w:rsidR="005016D9" w:rsidRPr="00052AEF">
        <w:rPr>
          <w:rFonts w:cs="Times New Roman"/>
          <w:lang w:val="hsb-DE"/>
        </w:rPr>
        <w:t>s de</w:t>
      </w:r>
      <w:r w:rsidRPr="00052AEF">
        <w:rPr>
          <w:rFonts w:cs="Times New Roman"/>
          <w:lang w:val="hsb-DE"/>
        </w:rPr>
        <w:t xml:space="preserve"> 111.º a 117.º do </w:t>
      </w:r>
      <w:r w:rsidR="005016D9" w:rsidRPr="00052AEF">
        <w:rPr>
          <w:rFonts w:cs="Times New Roman"/>
          <w:lang w:val="hsb-DE"/>
        </w:rPr>
        <w:t>“</w:t>
      </w:r>
      <w:r w:rsidRPr="00052AEF">
        <w:rPr>
          <w:rFonts w:cs="Times New Roman"/>
          <w:lang w:val="hsb-DE"/>
        </w:rPr>
        <w:t>Código Civil</w:t>
      </w:r>
      <w:r w:rsidR="005016D9" w:rsidRPr="00052AEF">
        <w:rPr>
          <w:rFonts w:cs="Times New Roman"/>
          <w:lang w:val="hsb-DE"/>
        </w:rPr>
        <w:t>”</w:t>
      </w:r>
      <w:r w:rsidRPr="00052AEF">
        <w:rPr>
          <w:rFonts w:cs="Times New Roman"/>
          <w:lang w:val="hsb-DE"/>
        </w:rPr>
        <w:t xml:space="preserve"> (</w:t>
      </w:r>
      <w:r w:rsidR="001353EA" w:rsidRPr="00052AEF">
        <w:rPr>
          <w:rFonts w:cs="Times New Roman"/>
          <w:lang w:val="hsb-DE"/>
        </w:rPr>
        <w:t>C</w:t>
      </w:r>
      <w:r w:rsidRPr="00052AEF">
        <w:rPr>
          <w:rFonts w:cs="Times New Roman"/>
          <w:lang w:val="hsb-DE"/>
        </w:rPr>
        <w:t>ondição jurídica d</w:t>
      </w:r>
      <w:r w:rsidR="001353EA" w:rsidRPr="00052AEF">
        <w:rPr>
          <w:rFonts w:cs="Times New Roman"/>
          <w:lang w:val="hsb-DE"/>
        </w:rPr>
        <w:t>os</w:t>
      </w:r>
      <w:r w:rsidRPr="00052AEF">
        <w:rPr>
          <w:rFonts w:cs="Times New Roman"/>
          <w:lang w:val="hsb-DE"/>
        </w:rPr>
        <w:t xml:space="preserve"> menor</w:t>
      </w:r>
      <w:r w:rsidR="001353EA" w:rsidRPr="00052AEF">
        <w:rPr>
          <w:rFonts w:cs="Times New Roman"/>
          <w:lang w:val="hsb-DE"/>
        </w:rPr>
        <w:t>es</w:t>
      </w:r>
      <w:r w:rsidRPr="00052AEF">
        <w:rPr>
          <w:rFonts w:cs="Times New Roman"/>
          <w:lang w:val="hsb-DE"/>
        </w:rPr>
        <w:t>), regula</w:t>
      </w:r>
      <w:r w:rsidR="005016D9" w:rsidRPr="00052AEF">
        <w:rPr>
          <w:rFonts w:cs="Times New Roman"/>
          <w:lang w:val="hsb-DE"/>
        </w:rPr>
        <w:t>m</w:t>
      </w:r>
      <w:r w:rsidRPr="00052AEF">
        <w:rPr>
          <w:rFonts w:cs="Times New Roman"/>
          <w:lang w:val="hsb-DE"/>
        </w:rPr>
        <w:t xml:space="preserve"> a condição jurídica dos menores, incluindo suprimento da incapacidade, anulabilidade dos actos, entre outros.</w:t>
      </w:r>
    </w:p>
    <w:p w:rsidR="00940E33" w:rsidRPr="00E7105F" w:rsidRDefault="005016D9" w:rsidP="00E7105F">
      <w:pPr>
        <w:pStyle w:val="3"/>
        <w:numPr>
          <w:ilvl w:val="0"/>
          <w:numId w:val="12"/>
        </w:numPr>
        <w:spacing w:after="240"/>
        <w:ind w:left="993" w:hanging="426"/>
        <w:rPr>
          <w:rFonts w:cs="Times New Roman"/>
          <w:lang w:val="hsb-DE"/>
        </w:rPr>
      </w:pPr>
      <w:r w:rsidRPr="00052AEF">
        <w:rPr>
          <w:rFonts w:cs="Times New Roman"/>
          <w:lang w:val="hsb-DE"/>
        </w:rPr>
        <w:t>Sistema legal de protecção de crianças</w:t>
      </w:r>
      <w:r w:rsidRPr="00E7105F">
        <w:rPr>
          <w:rFonts w:cs="Times New Roman"/>
          <w:lang w:val="hsb-DE"/>
        </w:rPr>
        <w:t xml:space="preserve"> </w:t>
      </w:r>
    </w:p>
    <w:p w:rsidR="00940E33" w:rsidRPr="00052AEF" w:rsidRDefault="005016D9" w:rsidP="00E7105F">
      <w:pPr>
        <w:spacing w:afterLines="0" w:after="240"/>
        <w:ind w:firstLineChars="218" w:firstLine="567"/>
        <w:rPr>
          <w:rFonts w:cs="Times New Roman"/>
          <w:lang w:val="hsb-DE"/>
        </w:rPr>
      </w:pPr>
      <w:r w:rsidRPr="00052AEF">
        <w:rPr>
          <w:rFonts w:cs="Times New Roman"/>
          <w:lang w:val="hsb-DE"/>
        </w:rPr>
        <w:t xml:space="preserve">As leis de Macau, como a “Lei Básica da Região Administrativa Especial de Macau da República Popular da China”, o “Código Civil”, o “Código Penal” e a “Lei de Prevenção e Combate à Violência Doméstica” são alguns dos diplomas legais em vigor que protegem as crianças desde a sua fase de </w:t>
      </w:r>
      <w:r w:rsidR="00904641" w:rsidRPr="00052AEF">
        <w:rPr>
          <w:rFonts w:cs="Times New Roman"/>
          <w:lang w:val="hsb-DE"/>
        </w:rPr>
        <w:t>embrionária</w:t>
      </w:r>
      <w:r w:rsidRPr="00052AEF">
        <w:rPr>
          <w:rFonts w:cs="Times New Roman"/>
          <w:lang w:val="hsb-DE"/>
        </w:rPr>
        <w:t xml:space="preserve"> a partir de diversas vertentes, nomeadamente o seu direito de sobrevivência, a sua educação, o trabalho </w:t>
      </w:r>
      <w:r w:rsidR="00757F8B" w:rsidRPr="00052AEF">
        <w:rPr>
          <w:rFonts w:cs="Times New Roman"/>
          <w:lang w:val="hsb-DE"/>
        </w:rPr>
        <w:t>dos menores</w:t>
      </w:r>
      <w:r w:rsidRPr="00052AEF">
        <w:rPr>
          <w:rFonts w:cs="Times New Roman"/>
          <w:lang w:val="hsb-DE"/>
        </w:rPr>
        <w:t xml:space="preserve"> e a sua defesa em acções judiciais. Para </w:t>
      </w:r>
      <w:r w:rsidR="002351D5" w:rsidRPr="00052AEF">
        <w:rPr>
          <w:rFonts w:cs="Times New Roman"/>
          <w:lang w:val="hsb-DE"/>
        </w:rPr>
        <w:t>as principais</w:t>
      </w:r>
      <w:r w:rsidRPr="00052AEF">
        <w:rPr>
          <w:rFonts w:cs="Times New Roman"/>
          <w:lang w:val="hsb-DE"/>
        </w:rPr>
        <w:t xml:space="preserve"> leis </w:t>
      </w:r>
      <w:r w:rsidR="00776FC1" w:rsidRPr="00052AEF">
        <w:rPr>
          <w:rFonts w:cs="Times New Roman"/>
          <w:lang w:val="hsb-DE"/>
        </w:rPr>
        <w:t>e as leis de</w:t>
      </w:r>
      <w:r w:rsidRPr="00052AEF">
        <w:rPr>
          <w:rFonts w:cs="Times New Roman"/>
          <w:lang w:val="hsb-DE"/>
        </w:rPr>
        <w:t xml:space="preserve"> direitos internacionais aplicáveis em Macau, consulte o Anexo I e II.</w:t>
      </w:r>
    </w:p>
    <w:p w:rsidR="00940E33" w:rsidRDefault="00591932" w:rsidP="00E7105F">
      <w:pPr>
        <w:pStyle w:val="3"/>
        <w:numPr>
          <w:ilvl w:val="0"/>
          <w:numId w:val="12"/>
        </w:numPr>
        <w:spacing w:after="240"/>
        <w:ind w:left="993" w:hanging="426"/>
        <w:rPr>
          <w:rFonts w:cs="Times New Roman"/>
          <w:lang w:val="hsb-DE"/>
        </w:rPr>
      </w:pPr>
      <w:r w:rsidRPr="00052AEF">
        <w:rPr>
          <w:rFonts w:cs="Times New Roman"/>
          <w:lang w:val="hsb-DE"/>
        </w:rPr>
        <w:t>Regime de protecção da escola</w:t>
      </w:r>
    </w:p>
    <w:p w:rsidR="00940E33" w:rsidRDefault="00E555CB" w:rsidP="00D26562">
      <w:pPr>
        <w:spacing w:afterLines="0" w:after="240"/>
        <w:ind w:firstLineChars="0" w:firstLine="567"/>
        <w:rPr>
          <w:rFonts w:cs="Times New Roman"/>
          <w:kern w:val="0"/>
          <w:szCs w:val="24"/>
          <w:lang w:val="hsb-DE"/>
        </w:rPr>
      </w:pPr>
      <w:r w:rsidRPr="00052AEF">
        <w:rPr>
          <w:rFonts w:cs="Times New Roman"/>
          <w:kern w:val="0"/>
          <w:szCs w:val="24"/>
          <w:lang w:val="hsb-DE"/>
        </w:rPr>
        <w:t>A D</w:t>
      </w:r>
      <w:r w:rsidR="00795C11" w:rsidRPr="00052AEF">
        <w:rPr>
          <w:rFonts w:cs="Times New Roman"/>
          <w:kern w:val="0"/>
          <w:szCs w:val="24"/>
          <w:lang w:val="hsb-DE"/>
        </w:rPr>
        <w:t>irecção dos Serviços de Educação e de Desenvolvimento da Juventude (D</w:t>
      </w:r>
      <w:r w:rsidRPr="00052AEF">
        <w:rPr>
          <w:rFonts w:cs="Times New Roman"/>
          <w:kern w:val="0"/>
          <w:szCs w:val="24"/>
          <w:lang w:val="hsb-DE"/>
        </w:rPr>
        <w:t>SE</w:t>
      </w:r>
      <w:r w:rsidR="00795C11" w:rsidRPr="00052AEF">
        <w:rPr>
          <w:rFonts w:cs="Times New Roman"/>
          <w:kern w:val="0"/>
          <w:szCs w:val="24"/>
          <w:lang w:val="hsb-DE"/>
        </w:rPr>
        <w:t>D</w:t>
      </w:r>
      <w:r w:rsidRPr="00052AEF">
        <w:rPr>
          <w:rFonts w:cs="Times New Roman"/>
          <w:kern w:val="0"/>
          <w:szCs w:val="24"/>
          <w:lang w:val="hsb-DE"/>
        </w:rPr>
        <w:t>J</w:t>
      </w:r>
      <w:r w:rsidR="00795C11" w:rsidRPr="00052AEF">
        <w:rPr>
          <w:rFonts w:cs="Times New Roman"/>
          <w:kern w:val="0"/>
          <w:szCs w:val="24"/>
          <w:lang w:val="hsb-DE"/>
        </w:rPr>
        <w:t>)</w:t>
      </w:r>
      <w:r w:rsidRPr="00052AEF">
        <w:rPr>
          <w:rFonts w:cs="Times New Roman"/>
          <w:kern w:val="0"/>
          <w:szCs w:val="24"/>
          <w:lang w:val="hsb-DE"/>
        </w:rPr>
        <w:t xml:space="preserve"> </w:t>
      </w:r>
      <w:r w:rsidR="00591932" w:rsidRPr="00052AEF">
        <w:rPr>
          <w:rFonts w:cs="Times New Roman"/>
          <w:kern w:val="0"/>
          <w:szCs w:val="24"/>
          <w:lang w:val="hsb-DE"/>
        </w:rPr>
        <w:t>emite</w:t>
      </w:r>
      <w:r w:rsidRPr="00052AEF">
        <w:rPr>
          <w:rFonts w:cs="Times New Roman"/>
          <w:kern w:val="0"/>
          <w:szCs w:val="24"/>
          <w:lang w:val="hsb-DE"/>
        </w:rPr>
        <w:t xml:space="preserve"> anualmente</w:t>
      </w:r>
      <w:r w:rsidR="00F33FA3" w:rsidRPr="00052AEF">
        <w:rPr>
          <w:rFonts w:cs="Times New Roman"/>
          <w:kern w:val="0"/>
          <w:szCs w:val="24"/>
          <w:lang w:val="hsb-DE"/>
        </w:rPr>
        <w:t xml:space="preserve"> às escolas</w:t>
      </w:r>
      <w:r w:rsidRPr="00052AEF">
        <w:rPr>
          <w:rFonts w:cs="Times New Roman"/>
          <w:kern w:val="0"/>
          <w:szCs w:val="24"/>
          <w:lang w:val="hsb-DE"/>
        </w:rPr>
        <w:t xml:space="preserve"> o </w:t>
      </w:r>
      <w:r w:rsidR="00795C11" w:rsidRPr="00052AEF">
        <w:rPr>
          <w:rFonts w:cs="Times New Roman"/>
          <w:kern w:val="0"/>
          <w:szCs w:val="24"/>
          <w:lang w:val="hsb-DE"/>
        </w:rPr>
        <w:t>“</w:t>
      </w:r>
      <w:r w:rsidRPr="00052AEF">
        <w:rPr>
          <w:rFonts w:cs="Times New Roman"/>
          <w:kern w:val="0"/>
          <w:szCs w:val="24"/>
          <w:lang w:val="hsb-DE"/>
        </w:rPr>
        <w:t>Guia de Funcionamento das Escolas</w:t>
      </w:r>
      <w:r w:rsidR="00795C11" w:rsidRPr="00052AEF">
        <w:rPr>
          <w:rFonts w:cs="Times New Roman"/>
          <w:kern w:val="0"/>
          <w:szCs w:val="24"/>
          <w:lang w:val="hsb-DE"/>
        </w:rPr>
        <w:t>”</w:t>
      </w:r>
      <w:r w:rsidRPr="00052AEF">
        <w:rPr>
          <w:rFonts w:cs="Times New Roman"/>
          <w:kern w:val="0"/>
          <w:szCs w:val="24"/>
          <w:lang w:val="hsb-DE"/>
        </w:rPr>
        <w:t xml:space="preserve"> (adiante designado </w:t>
      </w:r>
      <w:r w:rsidR="00795C11" w:rsidRPr="00052AEF">
        <w:rPr>
          <w:rFonts w:cs="Times New Roman"/>
          <w:kern w:val="0"/>
          <w:szCs w:val="24"/>
          <w:lang w:val="hsb-DE"/>
        </w:rPr>
        <w:t>por</w:t>
      </w:r>
      <w:r w:rsidRPr="00052AEF">
        <w:rPr>
          <w:rFonts w:cs="Times New Roman"/>
          <w:kern w:val="0"/>
          <w:szCs w:val="24"/>
          <w:lang w:val="hsb-DE"/>
        </w:rPr>
        <w:t xml:space="preserve"> </w:t>
      </w:r>
      <w:r w:rsidR="00795C11" w:rsidRPr="00052AEF">
        <w:rPr>
          <w:rFonts w:cs="Times New Roman"/>
          <w:kern w:val="0"/>
          <w:szCs w:val="24"/>
          <w:lang w:val="hsb-DE"/>
        </w:rPr>
        <w:t>“</w:t>
      </w:r>
      <w:r w:rsidRPr="00052AEF">
        <w:rPr>
          <w:rFonts w:cs="Times New Roman"/>
          <w:kern w:val="0"/>
          <w:szCs w:val="24"/>
          <w:lang w:val="hsb-DE"/>
        </w:rPr>
        <w:t>Guia</w:t>
      </w:r>
      <w:r w:rsidR="00795C11" w:rsidRPr="00052AEF">
        <w:rPr>
          <w:rFonts w:cs="Times New Roman"/>
          <w:kern w:val="0"/>
          <w:szCs w:val="24"/>
          <w:lang w:val="hsb-DE"/>
        </w:rPr>
        <w:t>”</w:t>
      </w:r>
      <w:r w:rsidRPr="00052AEF">
        <w:rPr>
          <w:rFonts w:cs="Times New Roman"/>
          <w:kern w:val="0"/>
          <w:szCs w:val="24"/>
          <w:lang w:val="hsb-DE"/>
        </w:rPr>
        <w:t>)</w:t>
      </w:r>
      <w:r w:rsidR="00795C11" w:rsidRPr="00052AEF">
        <w:rPr>
          <w:rFonts w:cs="Times New Roman"/>
          <w:kern w:val="0"/>
          <w:szCs w:val="24"/>
          <w:lang w:val="hsb-DE"/>
        </w:rPr>
        <w:t>, no qual consta documentos referentes à protecção das crianças</w:t>
      </w:r>
      <w:r w:rsidR="00921D43" w:rsidRPr="00052AEF">
        <w:rPr>
          <w:rFonts w:cs="Times New Roman"/>
          <w:kern w:val="0"/>
          <w:szCs w:val="24"/>
          <w:lang w:val="hsb-DE"/>
        </w:rPr>
        <w:t xml:space="preserve"> que digam respeito</w:t>
      </w:r>
      <w:r w:rsidR="00CF4695" w:rsidRPr="00052AEF">
        <w:rPr>
          <w:rFonts w:cs="Times New Roman"/>
          <w:kern w:val="0"/>
          <w:szCs w:val="24"/>
          <w:lang w:val="hsb-DE"/>
        </w:rPr>
        <w:t xml:space="preserve"> a vários temas</w:t>
      </w:r>
      <w:r w:rsidR="00904641" w:rsidRPr="00052AEF">
        <w:rPr>
          <w:rFonts w:cs="Times New Roman"/>
          <w:kern w:val="0"/>
          <w:szCs w:val="24"/>
          <w:lang w:val="hsb-DE"/>
        </w:rPr>
        <w:t>,</w:t>
      </w:r>
      <w:r w:rsidR="00795C11" w:rsidRPr="00052AEF">
        <w:rPr>
          <w:rFonts w:cs="Times New Roman"/>
          <w:kern w:val="0"/>
          <w:szCs w:val="24"/>
          <w:lang w:val="hsb-DE"/>
        </w:rPr>
        <w:t xml:space="preserve"> por exemplo: regime de aconselhamento aos alunos, gestão de crises das escolas, orientações sobre a protecção e o tratamento dado aos alunos apoiados contra o abuso sexual, </w:t>
      </w:r>
      <w:r w:rsidR="009C456A" w:rsidRPr="00052AEF">
        <w:rPr>
          <w:rFonts w:cs="Times New Roman"/>
          <w:kern w:val="0"/>
          <w:szCs w:val="24"/>
          <w:lang w:val="hsb-DE"/>
        </w:rPr>
        <w:t>e</w:t>
      </w:r>
      <w:r w:rsidR="00795C11" w:rsidRPr="00052AEF">
        <w:rPr>
          <w:rFonts w:cs="Times New Roman"/>
          <w:kern w:val="0"/>
          <w:szCs w:val="24"/>
          <w:lang w:val="hsb-DE"/>
        </w:rPr>
        <w:t xml:space="preserve">stratégia de tratamento de </w:t>
      </w:r>
      <w:r w:rsidR="00795C11" w:rsidRPr="00052AEF">
        <w:rPr>
          <w:rFonts w:cs="Times New Roman"/>
          <w:i/>
          <w:kern w:val="0"/>
          <w:szCs w:val="24"/>
          <w:lang w:val="hsb-DE"/>
        </w:rPr>
        <w:t>bullying</w:t>
      </w:r>
      <w:r w:rsidR="00795C11" w:rsidRPr="00052AEF">
        <w:rPr>
          <w:rFonts w:cs="Times New Roman"/>
          <w:kern w:val="0"/>
          <w:szCs w:val="24"/>
          <w:lang w:val="hsb-DE"/>
        </w:rPr>
        <w:t xml:space="preserve"> escolar</w:t>
      </w:r>
      <w:r w:rsidR="009C456A" w:rsidRPr="00052AEF">
        <w:rPr>
          <w:rFonts w:cs="Times New Roman"/>
          <w:kern w:val="0"/>
          <w:szCs w:val="24"/>
          <w:lang w:val="hsb-DE"/>
        </w:rPr>
        <w:t>, prevenção dos actos desvirtuados, entre outros,</w:t>
      </w:r>
      <w:r w:rsidR="00795C11" w:rsidRPr="00052AEF">
        <w:rPr>
          <w:rFonts w:cs="Times New Roman"/>
          <w:kern w:val="0"/>
          <w:szCs w:val="24"/>
          <w:lang w:val="hsb-DE"/>
        </w:rPr>
        <w:t xml:space="preserve"> destaca</w:t>
      </w:r>
      <w:r w:rsidR="00921D43" w:rsidRPr="00052AEF">
        <w:rPr>
          <w:rFonts w:cs="Times New Roman"/>
          <w:kern w:val="0"/>
          <w:szCs w:val="24"/>
          <w:lang w:val="hsb-DE"/>
        </w:rPr>
        <w:t>ndo</w:t>
      </w:r>
      <w:r w:rsidR="00795C11" w:rsidRPr="00052AEF">
        <w:rPr>
          <w:rFonts w:cs="Times New Roman"/>
          <w:kern w:val="0"/>
          <w:szCs w:val="24"/>
          <w:lang w:val="hsb-DE"/>
        </w:rPr>
        <w:t xml:space="preserve"> também </w:t>
      </w:r>
      <w:r w:rsidR="00F33FA3" w:rsidRPr="00052AEF">
        <w:rPr>
          <w:rFonts w:cs="Times New Roman"/>
          <w:kern w:val="0"/>
          <w:szCs w:val="24"/>
          <w:lang w:val="hsb-DE"/>
        </w:rPr>
        <w:t xml:space="preserve">os deveres e </w:t>
      </w:r>
      <w:r w:rsidR="00904641" w:rsidRPr="00052AEF">
        <w:rPr>
          <w:rFonts w:cs="Times New Roman"/>
          <w:kern w:val="0"/>
          <w:szCs w:val="24"/>
          <w:lang w:val="hsb-DE"/>
        </w:rPr>
        <w:t xml:space="preserve">as </w:t>
      </w:r>
      <w:r w:rsidR="00F33FA3" w:rsidRPr="00052AEF">
        <w:rPr>
          <w:rFonts w:cs="Times New Roman"/>
          <w:kern w:val="0"/>
          <w:szCs w:val="24"/>
          <w:lang w:val="hsb-DE"/>
        </w:rPr>
        <w:t xml:space="preserve">responsabilidades dos </w:t>
      </w:r>
      <w:r w:rsidR="00F33FA3" w:rsidRPr="00052AEF">
        <w:rPr>
          <w:rFonts w:cs="Times New Roman"/>
          <w:i/>
          <w:kern w:val="0"/>
          <w:szCs w:val="24"/>
          <w:lang w:val="hsb-DE"/>
        </w:rPr>
        <w:t>stakeholders</w:t>
      </w:r>
      <w:r w:rsidR="00CF4695" w:rsidRPr="00052AEF">
        <w:rPr>
          <w:rFonts w:cs="Times New Roman"/>
          <w:i/>
          <w:kern w:val="0"/>
          <w:szCs w:val="24"/>
          <w:lang w:val="hsb-DE"/>
        </w:rPr>
        <w:t xml:space="preserve">. </w:t>
      </w:r>
      <w:r w:rsidR="00CF4695" w:rsidRPr="00052AEF">
        <w:rPr>
          <w:rFonts w:cs="Times New Roman"/>
          <w:kern w:val="0"/>
          <w:szCs w:val="24"/>
          <w:lang w:val="hsb-DE"/>
        </w:rPr>
        <w:t>Além disso, o mesmo</w:t>
      </w:r>
      <w:r w:rsidR="00795C11" w:rsidRPr="00052AEF">
        <w:rPr>
          <w:rFonts w:cs="Times New Roman"/>
          <w:kern w:val="0"/>
          <w:szCs w:val="24"/>
          <w:lang w:val="hsb-DE"/>
        </w:rPr>
        <w:t xml:space="preserve"> </w:t>
      </w:r>
      <w:r w:rsidR="00CF4695" w:rsidRPr="00052AEF">
        <w:rPr>
          <w:rFonts w:cs="Times New Roman"/>
          <w:kern w:val="0"/>
          <w:szCs w:val="24"/>
          <w:lang w:val="hsb-DE"/>
        </w:rPr>
        <w:t>especifica</w:t>
      </w:r>
      <w:r w:rsidR="00795C11" w:rsidRPr="00052AEF">
        <w:rPr>
          <w:rFonts w:cs="Times New Roman"/>
          <w:kern w:val="0"/>
          <w:szCs w:val="24"/>
          <w:lang w:val="hsb-DE"/>
        </w:rPr>
        <w:t xml:space="preserve"> os procedimentos de comunicação de casos, </w:t>
      </w:r>
      <w:r w:rsidR="00CF4695" w:rsidRPr="00052AEF">
        <w:rPr>
          <w:rFonts w:cs="Times New Roman"/>
          <w:kern w:val="0"/>
          <w:szCs w:val="24"/>
          <w:lang w:val="hsb-DE"/>
        </w:rPr>
        <w:t xml:space="preserve">o </w:t>
      </w:r>
      <w:r w:rsidR="00795C11" w:rsidRPr="00052AEF">
        <w:rPr>
          <w:rFonts w:cs="Times New Roman"/>
          <w:kern w:val="0"/>
          <w:szCs w:val="24"/>
          <w:lang w:val="hsb-DE"/>
        </w:rPr>
        <w:t xml:space="preserve">mecanismo de transmissão, </w:t>
      </w:r>
      <w:r w:rsidR="00CF4695" w:rsidRPr="00052AEF">
        <w:rPr>
          <w:rFonts w:cs="Times New Roman"/>
          <w:kern w:val="0"/>
          <w:szCs w:val="24"/>
          <w:lang w:val="hsb-DE"/>
        </w:rPr>
        <w:t xml:space="preserve">o </w:t>
      </w:r>
      <w:r w:rsidR="00795C11" w:rsidRPr="00052AEF">
        <w:rPr>
          <w:rFonts w:cs="Times New Roman"/>
          <w:kern w:val="0"/>
          <w:szCs w:val="24"/>
          <w:lang w:val="hsb-DE"/>
        </w:rPr>
        <w:t>tratamento de casos e programas de apoio</w:t>
      </w:r>
      <w:r w:rsidR="00CF4695" w:rsidRPr="00052AEF">
        <w:rPr>
          <w:rFonts w:cs="Times New Roman"/>
          <w:kern w:val="0"/>
          <w:szCs w:val="24"/>
          <w:lang w:val="hsb-DE"/>
        </w:rPr>
        <w:t>, etc.</w:t>
      </w:r>
    </w:p>
    <w:p w:rsidR="00D26562" w:rsidRDefault="00D26562" w:rsidP="00D26562">
      <w:pPr>
        <w:spacing w:afterLines="0" w:after="240"/>
        <w:ind w:firstLineChars="0" w:firstLine="567"/>
        <w:rPr>
          <w:rFonts w:cs="Times New Roman"/>
          <w:color w:val="00B0F0"/>
          <w:kern w:val="0"/>
          <w:szCs w:val="24"/>
          <w:lang w:val="hsb-DE"/>
        </w:rPr>
      </w:pPr>
    </w:p>
    <w:p w:rsidR="00D26562" w:rsidRPr="00D26562" w:rsidRDefault="00D26562" w:rsidP="00D26562">
      <w:pPr>
        <w:spacing w:afterLines="0" w:after="240"/>
        <w:ind w:firstLineChars="0" w:firstLine="567"/>
        <w:rPr>
          <w:rFonts w:cs="Times New Roman"/>
          <w:color w:val="00B0F0"/>
          <w:kern w:val="0"/>
          <w:szCs w:val="24"/>
          <w:lang w:val="hsb-DE"/>
        </w:rPr>
      </w:pPr>
    </w:p>
    <w:p w:rsidR="00C7106E" w:rsidRPr="00D26562" w:rsidRDefault="00B00F64" w:rsidP="00D26562">
      <w:pPr>
        <w:pStyle w:val="3"/>
        <w:numPr>
          <w:ilvl w:val="0"/>
          <w:numId w:val="12"/>
        </w:numPr>
        <w:spacing w:after="240"/>
        <w:ind w:leftChars="218" w:left="991" w:hanging="424"/>
        <w:rPr>
          <w:rFonts w:cs="Times New Roman"/>
          <w:lang w:val="hsb-DE"/>
        </w:rPr>
      </w:pPr>
      <w:r w:rsidRPr="00052AEF">
        <w:rPr>
          <w:rFonts w:cs="Times New Roman"/>
          <w:lang w:val="hsb-DE"/>
        </w:rPr>
        <w:lastRenderedPageBreak/>
        <w:t xml:space="preserve"> Protecção do direito ao trabalho dos menores </w:t>
      </w:r>
    </w:p>
    <w:p w:rsidR="00940E33" w:rsidRPr="00052AEF" w:rsidRDefault="008E55BF" w:rsidP="00D26562">
      <w:pPr>
        <w:spacing w:afterLines="0" w:after="240"/>
        <w:ind w:firstLineChars="218" w:firstLine="567"/>
        <w:rPr>
          <w:rFonts w:cs="Times New Roman"/>
          <w:lang w:val="hsb-DE"/>
        </w:rPr>
      </w:pPr>
      <w:r w:rsidRPr="00052AEF">
        <w:rPr>
          <w:rFonts w:cs="Times New Roman"/>
          <w:lang w:val="hsb-DE"/>
        </w:rPr>
        <w:t>A</w:t>
      </w:r>
      <w:r w:rsidR="00E270BE" w:rsidRPr="00052AEF">
        <w:rPr>
          <w:rFonts w:cs="Times New Roman"/>
          <w:lang w:val="hsb-DE"/>
        </w:rPr>
        <w:t xml:space="preserve"> respeito do trabalho dos menores, a </w:t>
      </w:r>
      <w:r w:rsidRPr="00052AEF">
        <w:rPr>
          <w:rFonts w:cs="Times New Roman"/>
          <w:lang w:val="hsb-DE"/>
        </w:rPr>
        <w:t>“Lei das relações de trabalho”</w:t>
      </w:r>
      <w:r w:rsidR="00D87E46" w:rsidRPr="00052AEF">
        <w:rPr>
          <w:rFonts w:cs="Times New Roman"/>
          <w:lang w:val="hsb-DE"/>
        </w:rPr>
        <w:t xml:space="preserve"> de Macau</w:t>
      </w:r>
      <w:r w:rsidRPr="00052AEF">
        <w:rPr>
          <w:rFonts w:cs="Times New Roman"/>
          <w:lang w:val="hsb-DE"/>
        </w:rPr>
        <w:t xml:space="preserve"> protege </w:t>
      </w:r>
      <w:r w:rsidR="008F31A1" w:rsidRPr="00052AEF">
        <w:rPr>
          <w:rFonts w:cs="Times New Roman"/>
          <w:lang w:val="hsb-DE"/>
        </w:rPr>
        <w:t>o menor</w:t>
      </w:r>
      <w:r w:rsidR="00E270BE" w:rsidRPr="00052AEF">
        <w:rPr>
          <w:rFonts w:cs="Times New Roman"/>
          <w:lang w:val="hsb-DE"/>
        </w:rPr>
        <w:t xml:space="preserve"> em diferentes vertentes, nomeadamente,</w:t>
      </w:r>
      <w:r w:rsidRPr="00052AEF">
        <w:rPr>
          <w:rFonts w:cs="Times New Roman"/>
          <w:lang w:val="hsb-DE"/>
        </w:rPr>
        <w:t xml:space="preserve"> segurança</w:t>
      </w:r>
      <w:r w:rsidR="00E270BE" w:rsidRPr="00052AEF">
        <w:rPr>
          <w:rFonts w:cs="Times New Roman"/>
          <w:lang w:val="hsb-DE"/>
        </w:rPr>
        <w:t xml:space="preserve"> no trabalho</w:t>
      </w:r>
      <w:r w:rsidRPr="00052AEF">
        <w:rPr>
          <w:rFonts w:cs="Times New Roman"/>
          <w:lang w:val="hsb-DE"/>
        </w:rPr>
        <w:t>, horas de trabalho, salário,</w:t>
      </w:r>
      <w:r w:rsidR="00E270BE" w:rsidRPr="00052AEF">
        <w:rPr>
          <w:rFonts w:cs="Times New Roman"/>
          <w:lang w:val="hsb-DE"/>
        </w:rPr>
        <w:t xml:space="preserve"> seguro e desenvolvimento físico e </w:t>
      </w:r>
      <w:r w:rsidR="00DF09AF" w:rsidRPr="00052AEF">
        <w:rPr>
          <w:rFonts w:cs="Times New Roman"/>
          <w:lang w:val="hsb-DE"/>
        </w:rPr>
        <w:t>mental</w:t>
      </w:r>
      <w:r w:rsidR="00E270BE" w:rsidRPr="00052AEF">
        <w:rPr>
          <w:rFonts w:cs="Times New Roman"/>
          <w:lang w:val="hsb-DE"/>
        </w:rPr>
        <w:t xml:space="preserve">, etc. Além disso, </w:t>
      </w:r>
      <w:r w:rsidR="00D171F7" w:rsidRPr="00052AEF">
        <w:rPr>
          <w:rFonts w:cs="Times New Roman"/>
          <w:lang w:val="hsb-DE"/>
        </w:rPr>
        <w:t>para o cumprimento do previsto na “Convenção relativa à idade mínima de admissão ao emprego”</w:t>
      </w:r>
      <w:r w:rsidR="005443E5" w:rsidRPr="00052AEF">
        <w:rPr>
          <w:rFonts w:cs="Times New Roman"/>
          <w:lang w:val="hsb-DE"/>
        </w:rPr>
        <w:t xml:space="preserve"> e na “Lei das relações de trabalho”</w:t>
      </w:r>
      <w:r w:rsidR="00D87E46" w:rsidRPr="00052AEF">
        <w:rPr>
          <w:rFonts w:cs="Times New Roman"/>
          <w:lang w:val="hsb-DE"/>
        </w:rPr>
        <w:t>, foi regulament</w:t>
      </w:r>
      <w:r w:rsidR="00DF09AF" w:rsidRPr="00052AEF">
        <w:rPr>
          <w:rFonts w:cs="Times New Roman"/>
          <w:lang w:val="hsb-DE"/>
        </w:rPr>
        <w:t>ado que a idade mínima de admissão ao emprego é de 16 anos</w:t>
      </w:r>
      <w:r w:rsidR="000E02AA" w:rsidRPr="00052AEF">
        <w:rPr>
          <w:rFonts w:cs="Times New Roman"/>
          <w:lang w:val="hsb-DE"/>
        </w:rPr>
        <w:t>. Contudo, a lei permite</w:t>
      </w:r>
      <w:r w:rsidR="0080273D" w:rsidRPr="00052AEF">
        <w:rPr>
          <w:rFonts w:cs="Times New Roman"/>
          <w:lang w:val="hsb-DE"/>
        </w:rPr>
        <w:t>, em caso excepcional, admitir ao emprego menores que</w:t>
      </w:r>
      <w:r w:rsidR="008E14D9" w:rsidRPr="00052AEF">
        <w:rPr>
          <w:rFonts w:cs="Times New Roman"/>
          <w:lang w:val="hsb-DE"/>
        </w:rPr>
        <w:t xml:space="preserve"> não</w:t>
      </w:r>
      <w:r w:rsidR="0080273D" w:rsidRPr="00052AEF">
        <w:rPr>
          <w:rFonts w:cs="Times New Roman"/>
          <w:lang w:val="hsb-DE"/>
        </w:rPr>
        <w:t xml:space="preserve"> tenham completado 16 anos de idade.  </w:t>
      </w:r>
    </w:p>
    <w:p w:rsidR="00940E33" w:rsidRPr="00052AEF" w:rsidRDefault="00C7106E" w:rsidP="00D26562">
      <w:pPr>
        <w:pStyle w:val="3"/>
        <w:numPr>
          <w:ilvl w:val="0"/>
          <w:numId w:val="12"/>
        </w:numPr>
        <w:spacing w:after="240"/>
        <w:ind w:leftChars="218" w:left="993" w:hanging="426"/>
        <w:rPr>
          <w:rFonts w:cs="Times New Roman"/>
          <w:lang w:val="hsb-DE"/>
        </w:rPr>
      </w:pPr>
      <w:r w:rsidRPr="00052AEF">
        <w:rPr>
          <w:rFonts w:cs="Times New Roman"/>
          <w:lang w:val="hsb-DE"/>
        </w:rPr>
        <w:t>Protecção social</w:t>
      </w:r>
    </w:p>
    <w:p w:rsidR="00940E33" w:rsidRPr="00052AEF" w:rsidRDefault="00C7106E" w:rsidP="00D26562">
      <w:pPr>
        <w:spacing w:afterLines="0" w:after="240"/>
        <w:ind w:firstLineChars="0" w:firstLine="567"/>
        <w:rPr>
          <w:rFonts w:cs="Times New Roman"/>
          <w:lang w:val="hsb-DE"/>
        </w:rPr>
      </w:pPr>
      <w:r w:rsidRPr="00052AEF">
        <w:rPr>
          <w:rFonts w:cs="Times New Roman"/>
          <w:lang w:val="hsb-DE"/>
        </w:rPr>
        <w:t>O Decreto-Lei n.º 65/99/M “O Regime Educativo e de Protecção Social de Jurisdição de Menores" é aplicável aos casos de abuso do poder paternal, de menores que sofrem de maus tratos, de abandono, de desamparo, ou de outras situações que prejudicam a sua saúde e educação. O IAS</w:t>
      </w:r>
      <w:r w:rsidR="000112C0" w:rsidRPr="00052AEF">
        <w:rPr>
          <w:rFonts w:cs="Times New Roman"/>
          <w:lang w:val="hsb-DE"/>
        </w:rPr>
        <w:t>, de acordo com o previsto na lei,</w:t>
      </w:r>
      <w:r w:rsidR="00153DF0" w:rsidRPr="00052AEF">
        <w:rPr>
          <w:rFonts w:cs="Times New Roman"/>
          <w:lang w:val="hsb-DE"/>
        </w:rPr>
        <w:t xml:space="preserve"> requer junto do tribunal, as medidas de </w:t>
      </w:r>
      <w:r w:rsidR="00423EBC" w:rsidRPr="00052AEF">
        <w:rPr>
          <w:rFonts w:cs="Times New Roman"/>
          <w:lang w:val="hsb-DE"/>
        </w:rPr>
        <w:t>proibição e</w:t>
      </w:r>
      <w:r w:rsidR="003E5BE9" w:rsidRPr="00052AEF">
        <w:rPr>
          <w:rFonts w:cs="Times New Roman"/>
          <w:lang w:val="hsb-DE"/>
        </w:rPr>
        <w:t xml:space="preserve"> de</w:t>
      </w:r>
      <w:r w:rsidR="00423EBC" w:rsidRPr="00052AEF">
        <w:rPr>
          <w:rFonts w:cs="Times New Roman"/>
          <w:lang w:val="hsb-DE"/>
        </w:rPr>
        <w:t xml:space="preserve"> </w:t>
      </w:r>
      <w:r w:rsidR="000E02AA" w:rsidRPr="00052AEF">
        <w:rPr>
          <w:rFonts w:cs="Times New Roman"/>
          <w:lang w:val="hsb-DE"/>
        </w:rPr>
        <w:t>restrição, bem como presta</w:t>
      </w:r>
      <w:r w:rsidR="003E5BE9" w:rsidRPr="00052AEF">
        <w:rPr>
          <w:rFonts w:cs="Times New Roman"/>
          <w:lang w:val="hsb-DE"/>
        </w:rPr>
        <w:t xml:space="preserve"> apoio </w:t>
      </w:r>
      <w:r w:rsidR="000E02AA" w:rsidRPr="00052AEF">
        <w:rPr>
          <w:rFonts w:cs="Times New Roman"/>
          <w:lang w:val="hsb-DE"/>
        </w:rPr>
        <w:t>aos menores</w:t>
      </w:r>
      <w:r w:rsidR="003E5BE9" w:rsidRPr="00052AEF">
        <w:rPr>
          <w:rFonts w:cs="Times New Roman"/>
          <w:lang w:val="hsb-DE"/>
        </w:rPr>
        <w:t xml:space="preserve"> que vivem em dificuldade ou que não se adaptam à sociedade.</w:t>
      </w:r>
    </w:p>
    <w:p w:rsidR="00940E33" w:rsidRPr="00052AEF" w:rsidRDefault="004C7C9F" w:rsidP="00D26562">
      <w:pPr>
        <w:pStyle w:val="4"/>
        <w:tabs>
          <w:tab w:val="left" w:pos="993"/>
        </w:tabs>
        <w:spacing w:afterLines="0" w:after="240"/>
        <w:ind w:left="567"/>
        <w:rPr>
          <w:lang w:val="hsb-DE"/>
        </w:rPr>
      </w:pPr>
      <w:r w:rsidRPr="00052AEF">
        <w:rPr>
          <w:lang w:val="hsb-DE"/>
        </w:rPr>
        <w:t xml:space="preserve">1. </w:t>
      </w:r>
      <w:r w:rsidR="00D26562">
        <w:rPr>
          <w:lang w:val="hsb-DE"/>
        </w:rPr>
        <w:tab/>
      </w:r>
      <w:r w:rsidR="00C8707A" w:rsidRPr="00052AEF">
        <w:rPr>
          <w:lang w:val="hsb-DE"/>
        </w:rPr>
        <w:t>Protecção da família</w:t>
      </w:r>
    </w:p>
    <w:p w:rsidR="001B5FD3" w:rsidRPr="00052AEF" w:rsidRDefault="00326E11" w:rsidP="00D26562">
      <w:pPr>
        <w:spacing w:afterLines="0" w:after="240"/>
        <w:ind w:firstLineChars="218" w:firstLine="567"/>
        <w:rPr>
          <w:rFonts w:cs="Times New Roman"/>
          <w:lang w:val="hsb-DE"/>
        </w:rPr>
      </w:pPr>
      <w:r w:rsidRPr="00052AEF">
        <w:rPr>
          <w:rFonts w:cs="Times New Roman"/>
          <w:lang w:val="hsb-DE"/>
        </w:rPr>
        <w:t>Na área de prevenção e combate à violência doméstica, a Lei n.º 2/2016</w:t>
      </w:r>
      <w:r w:rsidR="001B5FD3" w:rsidRPr="00052AEF">
        <w:rPr>
          <w:rFonts w:cs="Times New Roman"/>
          <w:lang w:val="hsb-DE"/>
        </w:rPr>
        <w:t xml:space="preserve"> - </w:t>
      </w:r>
      <w:r w:rsidRPr="00052AEF">
        <w:rPr>
          <w:rFonts w:cs="Times New Roman"/>
          <w:lang w:val="hsb-DE"/>
        </w:rPr>
        <w:t xml:space="preserve"> </w:t>
      </w:r>
      <w:r w:rsidR="009B4AFE" w:rsidRPr="00052AEF">
        <w:rPr>
          <w:rFonts w:cs="Times New Roman"/>
          <w:lang w:val="hsb-DE"/>
        </w:rPr>
        <w:t>“</w:t>
      </w:r>
      <w:r w:rsidRPr="00052AEF">
        <w:rPr>
          <w:rFonts w:cs="Times New Roman"/>
          <w:lang w:val="hsb-DE"/>
        </w:rPr>
        <w:t>Lei de prevenção e combate à violência doméstica</w:t>
      </w:r>
      <w:r w:rsidR="009B4AFE" w:rsidRPr="00052AEF">
        <w:rPr>
          <w:rFonts w:cs="Times New Roman"/>
          <w:lang w:val="hsb-DE"/>
        </w:rPr>
        <w:t>”</w:t>
      </w:r>
      <w:r w:rsidRPr="00052AEF">
        <w:rPr>
          <w:rFonts w:cs="Times New Roman"/>
          <w:lang w:val="hsb-DE"/>
        </w:rPr>
        <w:t xml:space="preserve"> estabelece</w:t>
      </w:r>
      <w:r w:rsidR="009B4AFE" w:rsidRPr="00052AEF">
        <w:rPr>
          <w:rFonts w:cs="Times New Roman"/>
          <w:lang w:val="hsb-DE"/>
        </w:rPr>
        <w:t>u</w:t>
      </w:r>
      <w:r w:rsidRPr="00052AEF">
        <w:rPr>
          <w:rFonts w:cs="Times New Roman"/>
          <w:lang w:val="hsb-DE"/>
        </w:rPr>
        <w:t xml:space="preserve"> o enquadramento normativo da intervenção das entidades públicas em situações de violência doméstica,</w:t>
      </w:r>
      <w:r w:rsidR="005F3609" w:rsidRPr="00052AEF">
        <w:rPr>
          <w:rFonts w:cs="Times New Roman"/>
          <w:lang w:val="hsb-DE"/>
        </w:rPr>
        <w:t xml:space="preserve"> </w:t>
      </w:r>
      <w:r w:rsidR="001B5FD3" w:rsidRPr="00052AEF">
        <w:rPr>
          <w:rFonts w:cs="Times New Roman"/>
          <w:lang w:val="hsb-DE"/>
        </w:rPr>
        <w:t>a fim de promover o respeito pelos direitos fundamentais e de personalidade, em particular pela dignidade da pessoa e pelo princípio da igualdade e da não discriminação; promover a harmonia familiar; difundir a importância da resolução pacífica dos conflitos pessoais; assegurar uma resposta integrada às situações de violência doméstica, envolvendo as áreas da educação, saúde, assuntos sociais, segurança e justiça e prestar a assistência adequada às vítimas.</w:t>
      </w:r>
    </w:p>
    <w:p w:rsidR="00940E33" w:rsidRPr="00052AEF" w:rsidRDefault="001B5FD3" w:rsidP="00D26562">
      <w:pPr>
        <w:spacing w:afterLines="0" w:after="240"/>
        <w:ind w:firstLineChars="218" w:firstLine="567"/>
        <w:rPr>
          <w:rFonts w:cs="Times New Roman"/>
          <w:lang w:val="hsb-DE"/>
        </w:rPr>
      </w:pPr>
      <w:r w:rsidRPr="00052AEF">
        <w:rPr>
          <w:rFonts w:cs="Times New Roman"/>
          <w:lang w:val="hsb-DE"/>
        </w:rPr>
        <w:t>No tratamento</w:t>
      </w:r>
      <w:r w:rsidR="00BC12EC" w:rsidRPr="00052AEF">
        <w:rPr>
          <w:rFonts w:cs="Times New Roman"/>
          <w:lang w:val="hsb-DE"/>
        </w:rPr>
        <w:t xml:space="preserve"> de casos de violência doméstica contra menores, a Polícia Judiciária (PJ) irá or</w:t>
      </w:r>
      <w:r w:rsidR="001C35AA" w:rsidRPr="00052AEF">
        <w:rPr>
          <w:rFonts w:cs="Times New Roman"/>
          <w:lang w:val="hsb-DE"/>
        </w:rPr>
        <w:t xml:space="preserve">ganizar o pessoal formado de investigação para, de forma amigável à criança, tratar da respectiva denúncia </w:t>
      </w:r>
      <w:r w:rsidR="0067232B" w:rsidRPr="00052AEF">
        <w:rPr>
          <w:rFonts w:cs="Times New Roman"/>
          <w:lang w:val="hsb-DE"/>
        </w:rPr>
        <w:t xml:space="preserve">e do procedimento de investigação.  </w:t>
      </w:r>
      <w:r w:rsidR="001C35AA" w:rsidRPr="00052AEF">
        <w:rPr>
          <w:rFonts w:cs="Times New Roman"/>
          <w:lang w:val="hsb-DE"/>
        </w:rPr>
        <w:t xml:space="preserve"> </w:t>
      </w:r>
    </w:p>
    <w:p w:rsidR="00940E33" w:rsidRPr="00052AEF" w:rsidRDefault="004C7C9F" w:rsidP="00D26562">
      <w:pPr>
        <w:pStyle w:val="4"/>
        <w:tabs>
          <w:tab w:val="left" w:pos="993"/>
        </w:tabs>
        <w:spacing w:afterLines="0" w:after="240"/>
        <w:ind w:left="567"/>
        <w:rPr>
          <w:lang w:val="hsb-DE"/>
        </w:rPr>
      </w:pPr>
      <w:r w:rsidRPr="00052AEF">
        <w:rPr>
          <w:lang w:val="hsb-DE"/>
        </w:rPr>
        <w:t xml:space="preserve">2. </w:t>
      </w:r>
      <w:r w:rsidR="00D26562">
        <w:rPr>
          <w:lang w:val="hsb-DE"/>
        </w:rPr>
        <w:tab/>
      </w:r>
      <w:r w:rsidR="0067232B" w:rsidRPr="00052AEF">
        <w:rPr>
          <w:lang w:val="hsb-DE"/>
        </w:rPr>
        <w:t>Proteger a crian</w:t>
      </w:r>
      <w:r w:rsidR="00DD5EE6" w:rsidRPr="00052AEF">
        <w:rPr>
          <w:lang w:val="hsb-DE"/>
        </w:rPr>
        <w:t xml:space="preserve">ça </w:t>
      </w:r>
      <w:r w:rsidR="00EB6D8D" w:rsidRPr="00052AEF">
        <w:rPr>
          <w:lang w:val="hsb-DE"/>
        </w:rPr>
        <w:t xml:space="preserve">do abuso sexual </w:t>
      </w:r>
    </w:p>
    <w:p w:rsidR="003A689B" w:rsidRPr="00052AEF" w:rsidRDefault="00BC4C90" w:rsidP="00D26562">
      <w:pPr>
        <w:spacing w:afterLines="0" w:after="240"/>
        <w:ind w:firstLineChars="218" w:firstLine="567"/>
        <w:rPr>
          <w:rFonts w:cs="Times New Roman"/>
          <w:lang w:val="hsb-DE"/>
        </w:rPr>
      </w:pPr>
      <w:r w:rsidRPr="00052AEF">
        <w:rPr>
          <w:rFonts w:cs="Times New Roman"/>
          <w:lang w:val="hsb-DE"/>
        </w:rPr>
        <w:t xml:space="preserve">De acordo com o “Código Penal” de Macau e outras legislações avulsas, </w:t>
      </w:r>
      <w:r w:rsidR="00D1502A" w:rsidRPr="00052AEF">
        <w:rPr>
          <w:rFonts w:cs="Times New Roman"/>
          <w:lang w:val="hsb-DE"/>
        </w:rPr>
        <w:lastRenderedPageBreak/>
        <w:t>quando a criança se depara com abuso sexual ou a prática de actos infractores re</w:t>
      </w:r>
      <w:r w:rsidR="00EF2BD5" w:rsidRPr="00052AEF">
        <w:rPr>
          <w:rFonts w:cs="Times New Roman"/>
          <w:lang w:val="hsb-DE"/>
        </w:rPr>
        <w:t>lacionados com o sexo, por exemplo: violação,</w:t>
      </w:r>
      <w:r w:rsidR="00F057D4" w:rsidRPr="00052AEF">
        <w:rPr>
          <w:rFonts w:cs="Times New Roman"/>
          <w:lang w:val="hsb-DE"/>
        </w:rPr>
        <w:t xml:space="preserve"> assédio sexual, atentado ao pudor, coação sexual, </w:t>
      </w:r>
      <w:r w:rsidR="007709DC" w:rsidRPr="00052AEF">
        <w:rPr>
          <w:rFonts w:cs="Times New Roman"/>
          <w:lang w:val="hsb-DE"/>
        </w:rPr>
        <w:t xml:space="preserve">transacção sexual, </w:t>
      </w:r>
      <w:r w:rsidR="00AE0C07" w:rsidRPr="00052AEF">
        <w:rPr>
          <w:rFonts w:cs="Times New Roman"/>
          <w:lang w:val="hsb-DE"/>
        </w:rPr>
        <w:t xml:space="preserve">exibição de </w:t>
      </w:r>
      <w:r w:rsidR="0056336E" w:rsidRPr="00052AEF">
        <w:rPr>
          <w:rFonts w:cs="Times New Roman"/>
          <w:lang w:val="hsb-DE"/>
        </w:rPr>
        <w:t>materiais</w:t>
      </w:r>
      <w:r w:rsidR="00AE0C07" w:rsidRPr="00052AEF">
        <w:rPr>
          <w:rFonts w:cs="Times New Roman"/>
          <w:lang w:val="hsb-DE"/>
        </w:rPr>
        <w:t xml:space="preserve"> pornogr</w:t>
      </w:r>
      <w:r w:rsidR="00A408F8" w:rsidRPr="00052AEF">
        <w:rPr>
          <w:rFonts w:cs="Times New Roman"/>
          <w:lang w:val="hsb-DE"/>
        </w:rPr>
        <w:t xml:space="preserve">áficos, entre outros, </w:t>
      </w:r>
      <w:r w:rsidR="003A689B" w:rsidRPr="00052AEF">
        <w:rPr>
          <w:rFonts w:cs="Times New Roman"/>
          <w:lang w:val="hsb-DE"/>
        </w:rPr>
        <w:t>o autor das infracções relevantes são criminalmente responsáveis por infracções graves.</w:t>
      </w:r>
    </w:p>
    <w:p w:rsidR="0056336E" w:rsidRPr="00052AEF" w:rsidRDefault="00343C2C" w:rsidP="00D26562">
      <w:pPr>
        <w:spacing w:afterLines="0" w:after="240"/>
        <w:ind w:firstLineChars="218" w:firstLine="567"/>
        <w:rPr>
          <w:rFonts w:cs="Times New Roman"/>
          <w:lang w:val="hsb-DE"/>
        </w:rPr>
      </w:pPr>
      <w:r w:rsidRPr="00052AEF">
        <w:rPr>
          <w:rFonts w:cs="Times New Roman"/>
          <w:lang w:val="hsb-DE"/>
        </w:rPr>
        <w:t xml:space="preserve">Além disso, </w:t>
      </w:r>
      <w:r w:rsidR="004D073A" w:rsidRPr="00052AEF">
        <w:rPr>
          <w:rFonts w:cs="Times New Roman"/>
          <w:lang w:val="hsb-DE"/>
        </w:rPr>
        <w:t>c</w:t>
      </w:r>
      <w:r w:rsidR="0056336E" w:rsidRPr="00052AEF">
        <w:rPr>
          <w:rFonts w:cs="Times New Roman"/>
          <w:lang w:val="hsb-DE"/>
        </w:rPr>
        <w:t>onforme a Lei n.º 10/78/M, “Venda, Exposição e Exibição Públicas de Material Pornográfico e Obsceno”, é proibida a venda a/ou através de menores de 18 anos de idade de material pornográfico e obsceno.</w:t>
      </w:r>
    </w:p>
    <w:p w:rsidR="00940E33" w:rsidRPr="00052AEF" w:rsidRDefault="004C7C9F" w:rsidP="00D26562">
      <w:pPr>
        <w:pStyle w:val="4"/>
        <w:tabs>
          <w:tab w:val="left" w:pos="993"/>
        </w:tabs>
        <w:spacing w:afterLines="0" w:after="240"/>
        <w:ind w:firstLine="567"/>
        <w:rPr>
          <w:lang w:val="hsb-DE"/>
        </w:rPr>
      </w:pPr>
      <w:r w:rsidRPr="00052AEF">
        <w:rPr>
          <w:lang w:val="hsb-DE"/>
        </w:rPr>
        <w:t xml:space="preserve">3. </w:t>
      </w:r>
      <w:r w:rsidR="00D26562">
        <w:rPr>
          <w:lang w:val="hsb-DE"/>
        </w:rPr>
        <w:tab/>
      </w:r>
      <w:r w:rsidR="00C10D1E" w:rsidRPr="00052AEF">
        <w:rPr>
          <w:lang w:val="hsb-DE"/>
        </w:rPr>
        <w:t>Adopção</w:t>
      </w:r>
    </w:p>
    <w:p w:rsidR="00940E33" w:rsidRPr="00052AEF" w:rsidRDefault="00BB48AF" w:rsidP="00D26562">
      <w:pPr>
        <w:spacing w:afterLines="0" w:after="240"/>
        <w:ind w:firstLineChars="218" w:firstLine="567"/>
        <w:rPr>
          <w:rFonts w:cs="Times New Roman"/>
          <w:lang w:val="hsb-DE"/>
        </w:rPr>
      </w:pPr>
      <w:r w:rsidRPr="00052AEF">
        <w:rPr>
          <w:rFonts w:cs="Times New Roman"/>
          <w:lang w:val="hsb-DE"/>
        </w:rPr>
        <w:t xml:space="preserve">O Instituto de Acção Social é </w:t>
      </w:r>
      <w:r w:rsidR="006340B8" w:rsidRPr="00052AEF">
        <w:rPr>
          <w:rFonts w:cs="Times New Roman"/>
          <w:lang w:val="hsb-DE"/>
        </w:rPr>
        <w:t xml:space="preserve">considerado como Serviços administrativos </w:t>
      </w:r>
      <w:r w:rsidR="001C0B71" w:rsidRPr="00052AEF">
        <w:rPr>
          <w:rFonts w:cs="Times New Roman"/>
          <w:lang w:val="hsb-DE"/>
        </w:rPr>
        <w:t>da RAEM que</w:t>
      </w:r>
      <w:r w:rsidRPr="00052AEF">
        <w:rPr>
          <w:rFonts w:cs="Times New Roman"/>
          <w:lang w:val="hsb-DE"/>
        </w:rPr>
        <w:t xml:space="preserve"> trata </w:t>
      </w:r>
      <w:r w:rsidR="00955F54" w:rsidRPr="00052AEF">
        <w:rPr>
          <w:rFonts w:cs="Times New Roman"/>
          <w:lang w:val="hsb-DE"/>
        </w:rPr>
        <w:t>d</w:t>
      </w:r>
      <w:r w:rsidRPr="00052AEF">
        <w:rPr>
          <w:rFonts w:cs="Times New Roman"/>
          <w:lang w:val="hsb-DE"/>
        </w:rPr>
        <w:t>o serviço da adopção</w:t>
      </w:r>
      <w:r w:rsidR="001C0B71" w:rsidRPr="00052AEF">
        <w:rPr>
          <w:rFonts w:cs="Times New Roman"/>
          <w:lang w:val="hsb-DE"/>
        </w:rPr>
        <w:t>. O “Código Civil” e o Decreto-Lei n.º 65/99/M - “Regime Educativo e de Protecção Social de Jurisdição de Menores” prevêm que</w:t>
      </w:r>
      <w:r w:rsidR="00B31344" w:rsidRPr="00052AEF">
        <w:rPr>
          <w:rFonts w:cs="Times New Roman"/>
          <w:lang w:val="hsb-DE"/>
        </w:rPr>
        <w:t xml:space="preserve"> antes de</w:t>
      </w:r>
      <w:r w:rsidR="001C0B71" w:rsidRPr="00052AEF">
        <w:rPr>
          <w:rFonts w:cs="Times New Roman"/>
          <w:lang w:val="hsb-DE"/>
        </w:rPr>
        <w:t xml:space="preserve"> a Autoridade judiciária </w:t>
      </w:r>
      <w:r w:rsidR="00FD1928" w:rsidRPr="00052AEF">
        <w:rPr>
          <w:rFonts w:cs="Times New Roman"/>
          <w:lang w:val="hsb-DE"/>
        </w:rPr>
        <w:t xml:space="preserve">de Macau </w:t>
      </w:r>
      <w:r w:rsidR="00B31344" w:rsidRPr="00052AEF">
        <w:rPr>
          <w:rFonts w:cs="Times New Roman"/>
          <w:lang w:val="hsb-DE"/>
        </w:rPr>
        <w:t>decretar o estabelecimento do vínculo de adopção, é necessário</w:t>
      </w:r>
      <w:r w:rsidR="00355C7A" w:rsidRPr="00052AEF">
        <w:rPr>
          <w:rFonts w:cs="Times New Roman"/>
          <w:lang w:val="hsb-DE"/>
        </w:rPr>
        <w:t xml:space="preserve"> que a mesma</w:t>
      </w:r>
      <w:r w:rsidR="00B31344" w:rsidRPr="00052AEF">
        <w:rPr>
          <w:rFonts w:cs="Times New Roman"/>
          <w:lang w:val="hsb-DE"/>
        </w:rPr>
        <w:t xml:space="preserve"> ponder</w:t>
      </w:r>
      <w:r w:rsidR="00355C7A" w:rsidRPr="00052AEF">
        <w:rPr>
          <w:rFonts w:cs="Times New Roman"/>
          <w:lang w:val="hsb-DE"/>
        </w:rPr>
        <w:t>e</w:t>
      </w:r>
      <w:r w:rsidR="00955F54" w:rsidRPr="00052AEF">
        <w:rPr>
          <w:rFonts w:cs="Times New Roman"/>
          <w:lang w:val="hsb-DE"/>
        </w:rPr>
        <w:t xml:space="preserve"> sobre</w:t>
      </w:r>
      <w:r w:rsidR="00B31344" w:rsidRPr="00052AEF">
        <w:rPr>
          <w:rFonts w:cs="Times New Roman"/>
          <w:lang w:val="hsb-DE"/>
        </w:rPr>
        <w:t xml:space="preserve"> o melhor interesse da criança </w:t>
      </w:r>
      <w:r w:rsidR="00955F54" w:rsidRPr="00052AEF">
        <w:rPr>
          <w:rFonts w:cs="Times New Roman"/>
          <w:lang w:val="hsb-DE"/>
        </w:rPr>
        <w:t xml:space="preserve">que venha a ser adoptada, bem como confirmar se a pessoa a adoptante reúne ou não os requisitos legais.  </w:t>
      </w:r>
    </w:p>
    <w:p w:rsidR="00355C7A" w:rsidRPr="00052AEF" w:rsidRDefault="00355C7A" w:rsidP="00D26562">
      <w:pPr>
        <w:pStyle w:val="4"/>
        <w:numPr>
          <w:ilvl w:val="0"/>
          <w:numId w:val="2"/>
        </w:numPr>
        <w:tabs>
          <w:tab w:val="left" w:pos="993"/>
        </w:tabs>
        <w:spacing w:afterLines="0" w:after="240"/>
        <w:ind w:left="567" w:firstLine="0"/>
        <w:rPr>
          <w:lang w:val="hsb-DE"/>
        </w:rPr>
      </w:pPr>
      <w:r w:rsidRPr="00052AEF">
        <w:rPr>
          <w:sz w:val="24"/>
          <w:lang w:val="hsb-DE"/>
        </w:rPr>
        <w:t>Medidas de Protecção dos Lares</w:t>
      </w:r>
    </w:p>
    <w:p w:rsidR="00DB0F17" w:rsidRPr="00052AEF" w:rsidRDefault="00355C7A" w:rsidP="00D26562">
      <w:pPr>
        <w:spacing w:afterLines="0" w:after="240"/>
        <w:ind w:firstLineChars="218" w:firstLine="567"/>
        <w:rPr>
          <w:rFonts w:cs="Times New Roman"/>
          <w:lang w:val="hsb-DE"/>
        </w:rPr>
      </w:pPr>
      <w:r w:rsidRPr="00052AEF">
        <w:rPr>
          <w:rFonts w:cs="Times New Roman"/>
          <w:lang w:val="hsb-DE"/>
        </w:rPr>
        <w:t>O serviço de alojamento para crianças e jovens da RAEM tem como objectivo prestar o serviço de alojamento</w:t>
      </w:r>
      <w:r w:rsidR="00375F33" w:rsidRPr="00052AEF">
        <w:rPr>
          <w:rFonts w:cs="Times New Roman"/>
          <w:lang w:val="hsb-DE"/>
        </w:rPr>
        <w:t xml:space="preserve"> e de cuidado</w:t>
      </w:r>
      <w:r w:rsidRPr="00052AEF">
        <w:rPr>
          <w:rFonts w:cs="Times New Roman"/>
          <w:lang w:val="hsb-DE"/>
        </w:rPr>
        <w:t xml:space="preserve"> a crianças e jovens que vivam em dificuldade ou que carecem de cuidado apropriado provocado por razões individuais, familiares e de problemas sociais,</w:t>
      </w:r>
      <w:r w:rsidR="00375F33" w:rsidRPr="00052AEF">
        <w:rPr>
          <w:rFonts w:cs="Times New Roman"/>
          <w:lang w:val="hsb-DE"/>
        </w:rPr>
        <w:t xml:space="preserve"> numa tentativa</w:t>
      </w:r>
      <w:r w:rsidRPr="00052AEF">
        <w:rPr>
          <w:rFonts w:cs="Times New Roman"/>
          <w:lang w:val="hsb-DE"/>
        </w:rPr>
        <w:t xml:space="preserve"> de</w:t>
      </w:r>
      <w:r w:rsidR="00375F33" w:rsidRPr="00052AEF">
        <w:rPr>
          <w:rFonts w:cs="Times New Roman"/>
          <w:lang w:val="hsb-DE"/>
        </w:rPr>
        <w:t xml:space="preserve"> que os mesmos possam</w:t>
      </w:r>
      <w:r w:rsidRPr="00052AEF">
        <w:rPr>
          <w:rFonts w:cs="Times New Roman"/>
          <w:lang w:val="hsb-DE"/>
        </w:rPr>
        <w:t xml:space="preserve"> </w:t>
      </w:r>
      <w:r w:rsidR="00375F33" w:rsidRPr="00052AEF">
        <w:rPr>
          <w:rFonts w:cs="Times New Roman"/>
          <w:lang w:val="hsb-DE"/>
        </w:rPr>
        <w:t>ter</w:t>
      </w:r>
      <w:r w:rsidRPr="00052AEF">
        <w:rPr>
          <w:rFonts w:cs="Times New Roman"/>
          <w:lang w:val="hsb-DE"/>
        </w:rPr>
        <w:t xml:space="preserve"> </w:t>
      </w:r>
      <w:r w:rsidR="00375F33" w:rsidRPr="00052AEF">
        <w:rPr>
          <w:rFonts w:cs="Times New Roman"/>
          <w:lang w:val="hsb-DE"/>
        </w:rPr>
        <w:t xml:space="preserve">um </w:t>
      </w:r>
      <w:r w:rsidRPr="00052AEF">
        <w:rPr>
          <w:rFonts w:cs="Times New Roman"/>
          <w:lang w:val="hsb-DE"/>
        </w:rPr>
        <w:t>crescimento positivo num ambiente saudável e seguro</w:t>
      </w:r>
      <w:r w:rsidR="00375F33" w:rsidRPr="00052AEF">
        <w:rPr>
          <w:rFonts w:cs="Times New Roman"/>
          <w:lang w:val="hsb-DE"/>
        </w:rPr>
        <w:t xml:space="preserve">. </w:t>
      </w:r>
      <w:r w:rsidR="00D32392" w:rsidRPr="00052AEF">
        <w:rPr>
          <w:rFonts w:cs="Times New Roman"/>
          <w:lang w:val="hsb-DE"/>
        </w:rPr>
        <w:t xml:space="preserve">O Instituto de Acção Social através do lançamento de diferentes medidas, </w:t>
      </w:r>
      <w:r w:rsidR="00831486" w:rsidRPr="00052AEF">
        <w:rPr>
          <w:rFonts w:cs="Times New Roman"/>
          <w:lang w:val="hsb-DE"/>
        </w:rPr>
        <w:t>assegura que as crianças</w:t>
      </w:r>
      <w:r w:rsidR="001F5AA3" w:rsidRPr="00052AEF">
        <w:rPr>
          <w:rFonts w:cs="Times New Roman"/>
          <w:lang w:val="hsb-DE"/>
        </w:rPr>
        <w:t xml:space="preserve"> possam beneficiar, nos respectivos equipamentos sociais,</w:t>
      </w:r>
      <w:r w:rsidR="003158E3" w:rsidRPr="00052AEF">
        <w:rPr>
          <w:rFonts w:cs="Times New Roman"/>
          <w:lang w:val="hsb-DE"/>
        </w:rPr>
        <w:t xml:space="preserve"> </w:t>
      </w:r>
      <w:r w:rsidR="00831486" w:rsidRPr="00052AEF">
        <w:rPr>
          <w:rFonts w:cs="Times New Roman"/>
          <w:lang w:val="hsb-DE"/>
        </w:rPr>
        <w:t>de seguran</w:t>
      </w:r>
      <w:r w:rsidR="001F5AA3" w:rsidRPr="00052AEF">
        <w:rPr>
          <w:rFonts w:cs="Times New Roman"/>
          <w:lang w:val="hsb-DE"/>
        </w:rPr>
        <w:t xml:space="preserve">ça e de cuidados adequados </w:t>
      </w:r>
      <w:r w:rsidR="003158E3" w:rsidRPr="00052AEF">
        <w:rPr>
          <w:rFonts w:cs="Times New Roman"/>
          <w:lang w:val="hsb-DE"/>
        </w:rPr>
        <w:t>e que também</w:t>
      </w:r>
      <w:r w:rsidR="001F5AA3" w:rsidRPr="00052AEF">
        <w:rPr>
          <w:rFonts w:cs="Times New Roman"/>
          <w:lang w:val="hsb-DE"/>
        </w:rPr>
        <w:t xml:space="preserve"> possam desenvolver-se fisica e psicologicamente. </w:t>
      </w:r>
      <w:r w:rsidR="00BB287C" w:rsidRPr="00052AEF">
        <w:rPr>
          <w:rFonts w:cs="Times New Roman"/>
          <w:lang w:val="hsb-DE"/>
        </w:rPr>
        <w:t xml:space="preserve">Paralelamente, </w:t>
      </w:r>
      <w:r w:rsidR="00B74519" w:rsidRPr="00052AEF">
        <w:rPr>
          <w:rFonts w:cs="Times New Roman"/>
          <w:lang w:val="hsb-DE"/>
        </w:rPr>
        <w:t xml:space="preserve">é prestado apoio para a </w:t>
      </w:r>
      <w:r w:rsidR="00BB287C" w:rsidRPr="00052AEF">
        <w:rPr>
          <w:rFonts w:cs="Times New Roman"/>
          <w:lang w:val="hsb-DE"/>
        </w:rPr>
        <w:t xml:space="preserve">criação </w:t>
      </w:r>
      <w:r w:rsidR="00F11664" w:rsidRPr="00052AEF">
        <w:rPr>
          <w:rFonts w:cs="Times New Roman"/>
          <w:lang w:val="hsb-DE"/>
        </w:rPr>
        <w:t xml:space="preserve">de condições, </w:t>
      </w:r>
      <w:r w:rsidR="00B74519" w:rsidRPr="00052AEF">
        <w:rPr>
          <w:rFonts w:cs="Times New Roman"/>
          <w:lang w:val="hsb-DE"/>
        </w:rPr>
        <w:t xml:space="preserve">no intuito de que os mesmos possam ser apoiados para poderem regressar, o mais breve possível, à casa ou a viverem na sociedade. O serviço é prestado em moldes de lar de crianças e jovens e do serviço de acolhimento para a adopção. </w:t>
      </w:r>
    </w:p>
    <w:p w:rsidR="00940E33" w:rsidRPr="00052AEF" w:rsidRDefault="004C7C9F" w:rsidP="00D26562">
      <w:pPr>
        <w:pStyle w:val="4"/>
        <w:tabs>
          <w:tab w:val="left" w:pos="993"/>
        </w:tabs>
        <w:spacing w:afterLines="0" w:after="240"/>
        <w:ind w:firstLine="567"/>
        <w:rPr>
          <w:lang w:val="hsb-DE"/>
        </w:rPr>
      </w:pPr>
      <w:r w:rsidRPr="00052AEF">
        <w:rPr>
          <w:lang w:val="hsb-DE"/>
        </w:rPr>
        <w:t xml:space="preserve">5. </w:t>
      </w:r>
      <w:r w:rsidR="00D26562">
        <w:rPr>
          <w:lang w:val="hsb-DE"/>
        </w:rPr>
        <w:tab/>
      </w:r>
      <w:r w:rsidR="000D553D" w:rsidRPr="00052AEF">
        <w:rPr>
          <w:lang w:val="hsb-DE"/>
        </w:rPr>
        <w:t>Regime tutelar educativo das crianças infractor</w:t>
      </w:r>
      <w:r w:rsidR="000E02AA" w:rsidRPr="00052AEF">
        <w:rPr>
          <w:lang w:val="hsb-DE"/>
        </w:rPr>
        <w:t>a</w:t>
      </w:r>
      <w:r w:rsidR="000D553D" w:rsidRPr="00052AEF">
        <w:rPr>
          <w:lang w:val="hsb-DE"/>
        </w:rPr>
        <w:t>s</w:t>
      </w:r>
    </w:p>
    <w:p w:rsidR="00940E33" w:rsidRPr="00052AEF" w:rsidRDefault="00857CBD" w:rsidP="00D26562">
      <w:pPr>
        <w:spacing w:afterLines="0" w:after="240"/>
        <w:ind w:firstLineChars="218" w:firstLine="567"/>
        <w:rPr>
          <w:rFonts w:cs="Times New Roman"/>
          <w:lang w:val="hsb-DE"/>
        </w:rPr>
      </w:pPr>
      <w:r w:rsidRPr="00052AEF">
        <w:rPr>
          <w:rFonts w:cs="Times New Roman"/>
          <w:lang w:val="hsb-DE"/>
        </w:rPr>
        <w:t>De acordo com as leis de Macau, as pessoas que completaram 16 anos são responsáveis criminalmente, podendo por isso</w:t>
      </w:r>
      <w:r w:rsidR="0019604B" w:rsidRPr="00052AEF">
        <w:rPr>
          <w:rFonts w:cs="Times New Roman"/>
          <w:lang w:val="hsb-DE"/>
        </w:rPr>
        <w:t>,</w:t>
      </w:r>
      <w:r w:rsidRPr="00052AEF">
        <w:rPr>
          <w:rFonts w:cs="Times New Roman"/>
          <w:lang w:val="hsb-DE"/>
        </w:rPr>
        <w:t xml:space="preserve"> ser punidas a pena de prisão e ter</w:t>
      </w:r>
      <w:r w:rsidR="0019604B" w:rsidRPr="00052AEF">
        <w:rPr>
          <w:rFonts w:cs="Times New Roman"/>
          <w:lang w:val="hsb-DE"/>
        </w:rPr>
        <w:t xml:space="preserve">em cadastro criminal. Para as crianças que completaram 12 anos, mas menos de 16 anos, </w:t>
      </w:r>
      <w:r w:rsidR="00DA7B9F" w:rsidRPr="00052AEF">
        <w:rPr>
          <w:rFonts w:cs="Times New Roman"/>
          <w:lang w:val="hsb-DE"/>
        </w:rPr>
        <w:t xml:space="preserve">carecem de sujeitar às medidas tutelares educativas previstas na Lei </w:t>
      </w:r>
      <w:r w:rsidR="00DA7B9F" w:rsidRPr="00052AEF">
        <w:rPr>
          <w:rFonts w:cs="Times New Roman"/>
          <w:lang w:val="hsb-DE"/>
        </w:rPr>
        <w:lastRenderedPageBreak/>
        <w:t xml:space="preserve">n.º 2/2007 (Regime Tutelar Educativo dos Jovens Infractores) que incluem: </w:t>
      </w:r>
      <w:r w:rsidR="0094054F" w:rsidRPr="00052AEF">
        <w:rPr>
          <w:rFonts w:cs="Times New Roman"/>
          <w:lang w:val="hsb-DE"/>
        </w:rPr>
        <w:t>A</w:t>
      </w:r>
      <w:r w:rsidR="00DA7B9F" w:rsidRPr="00052AEF">
        <w:rPr>
          <w:rFonts w:cs="Times New Roman"/>
          <w:lang w:val="hsb-DE"/>
        </w:rPr>
        <w:t>dvertência p</w:t>
      </w:r>
      <w:r w:rsidR="000E02AA" w:rsidRPr="00052AEF">
        <w:rPr>
          <w:rFonts w:cs="Times New Roman"/>
          <w:lang w:val="hsb-DE"/>
        </w:rPr>
        <w:t>olicial; admoestação judicial; reconciliação com o ofendido; i</w:t>
      </w:r>
      <w:r w:rsidR="00DA7B9F" w:rsidRPr="00052AEF">
        <w:rPr>
          <w:rFonts w:cs="Times New Roman"/>
          <w:lang w:val="hsb-DE"/>
        </w:rPr>
        <w:t>mposição de regras de conduta;</w:t>
      </w:r>
      <w:r w:rsidR="00685AC0" w:rsidRPr="00052AEF">
        <w:rPr>
          <w:rFonts w:cs="Times New Roman"/>
          <w:lang w:val="hsb-DE"/>
        </w:rPr>
        <w:t xml:space="preserve"> </w:t>
      </w:r>
      <w:r w:rsidR="000E02AA" w:rsidRPr="00052AEF">
        <w:rPr>
          <w:rFonts w:cs="Times New Roman"/>
          <w:lang w:val="hsb-DE"/>
        </w:rPr>
        <w:t>s</w:t>
      </w:r>
      <w:r w:rsidR="00685AC0" w:rsidRPr="00052AEF">
        <w:rPr>
          <w:rFonts w:cs="Times New Roman"/>
          <w:lang w:val="hsb-DE"/>
        </w:rPr>
        <w:t>erviço a favor da comunidade;</w:t>
      </w:r>
      <w:r w:rsidR="000E02AA" w:rsidRPr="00052AEF">
        <w:rPr>
          <w:rFonts w:cs="Times New Roman"/>
          <w:lang w:val="hsb-DE"/>
        </w:rPr>
        <w:t xml:space="preserve"> a</w:t>
      </w:r>
      <w:r w:rsidR="00CE757B" w:rsidRPr="00052AEF">
        <w:rPr>
          <w:rFonts w:cs="Times New Roman"/>
          <w:lang w:val="hsb-DE"/>
        </w:rPr>
        <w:t xml:space="preserve">companhamento educativo; colocação em unidade de residência temporária e internamento. </w:t>
      </w:r>
      <w:r w:rsidR="007807BE" w:rsidRPr="00052AEF">
        <w:rPr>
          <w:rFonts w:cs="Times New Roman"/>
          <w:lang w:val="hsb-DE"/>
        </w:rPr>
        <w:t xml:space="preserve">Para as crianças que </w:t>
      </w:r>
      <w:r w:rsidR="00222871" w:rsidRPr="00052AEF">
        <w:rPr>
          <w:rFonts w:cs="Times New Roman"/>
          <w:lang w:val="hsb-DE"/>
        </w:rPr>
        <w:t>ainda não completaram 12 anos, carecem de sujeitar às medidas gerais de protecção social previstas no Decreto-Lei n.º 65/99/M (</w:t>
      </w:r>
      <w:r w:rsidR="0094054F" w:rsidRPr="00052AEF">
        <w:rPr>
          <w:rFonts w:cs="Times New Roman"/>
          <w:lang w:val="hsb-DE"/>
        </w:rPr>
        <w:t xml:space="preserve">Regime Educativo e de Protecção Social de Jurisdição de Menores) que incluem: </w:t>
      </w:r>
      <w:r w:rsidR="000E02AA" w:rsidRPr="00052AEF">
        <w:rPr>
          <w:rFonts w:cs="Times New Roman"/>
          <w:lang w:val="hsb-DE"/>
        </w:rPr>
        <w:t>a</w:t>
      </w:r>
      <w:r w:rsidR="0094054F" w:rsidRPr="00052AEF">
        <w:rPr>
          <w:rFonts w:cs="Times New Roman"/>
          <w:lang w:val="hsb-DE"/>
        </w:rPr>
        <w:t xml:space="preserve">poio junto dos pais, tutor ou entidade que tenha o menor à sua guarda; apoio junto de outro familiar; confiança a terceira pessoa; apoio para autonomia de vida; confiança a família; confiança a instituição. </w:t>
      </w:r>
    </w:p>
    <w:p w:rsidR="00940E33" w:rsidRPr="00052AEF" w:rsidRDefault="004C7C9F" w:rsidP="00D26562">
      <w:pPr>
        <w:pStyle w:val="4"/>
        <w:tabs>
          <w:tab w:val="left" w:pos="993"/>
        </w:tabs>
        <w:spacing w:afterLines="0" w:after="240"/>
        <w:ind w:firstLine="567"/>
        <w:rPr>
          <w:lang w:val="hsb-DE"/>
        </w:rPr>
      </w:pPr>
      <w:r w:rsidRPr="00052AEF">
        <w:rPr>
          <w:lang w:val="hsb-DE"/>
        </w:rPr>
        <w:t xml:space="preserve">6. </w:t>
      </w:r>
      <w:r w:rsidR="00D26562">
        <w:rPr>
          <w:lang w:val="hsb-DE"/>
        </w:rPr>
        <w:tab/>
      </w:r>
      <w:r w:rsidR="001A5F75" w:rsidRPr="00052AEF">
        <w:rPr>
          <w:lang w:val="hsb-DE"/>
        </w:rPr>
        <w:t>Prevenção de Toxicodependência</w:t>
      </w:r>
    </w:p>
    <w:p w:rsidR="00940E33" w:rsidRPr="00052AEF" w:rsidRDefault="00651FC2" w:rsidP="00D26562">
      <w:pPr>
        <w:spacing w:afterLines="0" w:after="240"/>
        <w:ind w:firstLineChars="218" w:firstLine="567"/>
        <w:rPr>
          <w:rFonts w:cs="Times New Roman"/>
          <w:lang w:val="hsb-DE" w:eastAsia="zh-HK"/>
        </w:rPr>
      </w:pPr>
      <w:r w:rsidRPr="00052AEF">
        <w:rPr>
          <w:rFonts w:cs="Times New Roman"/>
          <w:lang w:val="hsb-DE"/>
        </w:rPr>
        <w:t xml:space="preserve">Com base na cooperação estabelecida entre diferentes entidades públicas e instituições não governamentais, a RAEM desenvolve uma série de serviços especializados com vista à prevenção activa dos possíveis comportamentos aditivos em crianças, como </w:t>
      </w:r>
      <w:r w:rsidR="000E02AA" w:rsidRPr="00052AEF">
        <w:rPr>
          <w:rFonts w:cs="Times New Roman"/>
          <w:lang w:val="hsb-DE"/>
        </w:rPr>
        <w:t xml:space="preserve">o </w:t>
      </w:r>
      <w:r w:rsidRPr="00052AEF">
        <w:rPr>
          <w:rFonts w:cs="Times New Roman"/>
          <w:lang w:val="hsb-DE"/>
        </w:rPr>
        <w:t xml:space="preserve">vício do jogo, </w:t>
      </w:r>
      <w:r w:rsidR="000E02AA" w:rsidRPr="00052AEF">
        <w:rPr>
          <w:rFonts w:cs="Times New Roman"/>
          <w:lang w:val="hsb-DE"/>
        </w:rPr>
        <w:t xml:space="preserve">o </w:t>
      </w:r>
      <w:r w:rsidRPr="00052AEF">
        <w:rPr>
          <w:rFonts w:cs="Times New Roman"/>
          <w:lang w:val="hsb-DE"/>
        </w:rPr>
        <w:t xml:space="preserve">alcoolismo, </w:t>
      </w:r>
      <w:r w:rsidR="000E02AA" w:rsidRPr="00052AEF">
        <w:rPr>
          <w:rFonts w:cs="Times New Roman"/>
          <w:lang w:val="hsb-DE"/>
        </w:rPr>
        <w:t xml:space="preserve">o </w:t>
      </w:r>
      <w:r w:rsidRPr="00052AEF">
        <w:rPr>
          <w:rFonts w:cs="Times New Roman"/>
          <w:lang w:val="hsb-DE"/>
        </w:rPr>
        <w:t xml:space="preserve">tabagismo e </w:t>
      </w:r>
      <w:r w:rsidR="000E02AA" w:rsidRPr="00052AEF">
        <w:rPr>
          <w:rFonts w:cs="Times New Roman"/>
          <w:lang w:val="hsb-DE"/>
        </w:rPr>
        <w:t xml:space="preserve">a </w:t>
      </w:r>
      <w:r w:rsidRPr="00052AEF">
        <w:rPr>
          <w:rFonts w:cs="Times New Roman"/>
          <w:lang w:val="hsb-DE"/>
        </w:rPr>
        <w:t>toxicodependência. Além disso, também</w:t>
      </w:r>
      <w:r w:rsidR="00C727EC" w:rsidRPr="00052AEF">
        <w:rPr>
          <w:rFonts w:cs="Times New Roman"/>
          <w:lang w:val="hsb-DE"/>
        </w:rPr>
        <w:t xml:space="preserve"> dispõe de</w:t>
      </w:r>
      <w:r w:rsidRPr="00052AEF">
        <w:rPr>
          <w:rFonts w:cs="Times New Roman"/>
          <w:lang w:val="hsb-DE"/>
        </w:rPr>
        <w:t xml:space="preserve"> regulamentos que proíbem a entrada de menores a estabelecimentos de entretenimento e a compra dos produtos </w:t>
      </w:r>
      <w:r w:rsidR="000E02AA" w:rsidRPr="00052AEF">
        <w:rPr>
          <w:rFonts w:cs="Times New Roman"/>
          <w:lang w:val="hsb-DE"/>
        </w:rPr>
        <w:t>afin</w:t>
      </w:r>
      <w:r w:rsidRPr="00052AEF">
        <w:rPr>
          <w:rFonts w:cs="Times New Roman"/>
          <w:lang w:val="hsb-DE"/>
        </w:rPr>
        <w:t>s.</w:t>
      </w:r>
    </w:p>
    <w:p w:rsidR="006154BE" w:rsidRPr="00052AEF" w:rsidRDefault="004C7C9F" w:rsidP="00D26562">
      <w:pPr>
        <w:pStyle w:val="4"/>
        <w:tabs>
          <w:tab w:val="left" w:pos="993"/>
        </w:tabs>
        <w:spacing w:afterLines="0" w:after="240"/>
        <w:ind w:firstLine="567"/>
        <w:rPr>
          <w:lang w:val="hsb-DE"/>
        </w:rPr>
      </w:pPr>
      <w:r w:rsidRPr="00052AEF">
        <w:rPr>
          <w:lang w:val="hsb-DE"/>
        </w:rPr>
        <w:t xml:space="preserve">7. </w:t>
      </w:r>
      <w:r w:rsidR="00D26562">
        <w:rPr>
          <w:lang w:val="hsb-DE"/>
        </w:rPr>
        <w:tab/>
      </w:r>
      <w:r w:rsidR="006154BE" w:rsidRPr="00052AEF">
        <w:rPr>
          <w:lang w:val="hsb-DE"/>
        </w:rPr>
        <w:t>Combate de Tráfico Humano</w:t>
      </w:r>
    </w:p>
    <w:p w:rsidR="007A1602" w:rsidRPr="00052AEF" w:rsidRDefault="00692DE7" w:rsidP="00D26562">
      <w:pPr>
        <w:spacing w:afterLines="0" w:after="240"/>
        <w:ind w:firstLineChars="218" w:firstLine="567"/>
        <w:rPr>
          <w:rFonts w:cs="Times New Roman"/>
          <w:lang w:val="hsb-DE"/>
        </w:rPr>
      </w:pPr>
      <w:r w:rsidRPr="00052AEF">
        <w:rPr>
          <w:rFonts w:cs="Times New Roman"/>
          <w:lang w:val="hsb-DE"/>
        </w:rPr>
        <w:t xml:space="preserve">Partindo dos conceitos de respeito </w:t>
      </w:r>
      <w:r w:rsidR="00D81B31" w:rsidRPr="00052AEF">
        <w:rPr>
          <w:rFonts w:cs="Times New Roman"/>
          <w:lang w:val="hsb-DE"/>
        </w:rPr>
        <w:t>pelos</w:t>
      </w:r>
      <w:r w:rsidRPr="00052AEF">
        <w:rPr>
          <w:rFonts w:cs="Times New Roman"/>
          <w:lang w:val="hsb-DE"/>
        </w:rPr>
        <w:t xml:space="preserve"> direitos humanos,</w:t>
      </w:r>
      <w:r w:rsidR="00D81B31" w:rsidRPr="00052AEF">
        <w:rPr>
          <w:rFonts w:cs="Times New Roman"/>
          <w:lang w:val="hsb-DE"/>
        </w:rPr>
        <w:t xml:space="preserve"> </w:t>
      </w:r>
      <w:r w:rsidR="000E02AA" w:rsidRPr="00052AEF">
        <w:rPr>
          <w:rFonts w:cs="Times New Roman"/>
          <w:lang w:val="hsb-DE"/>
        </w:rPr>
        <w:t xml:space="preserve">garantia </w:t>
      </w:r>
      <w:r w:rsidR="00D81B31" w:rsidRPr="00052AEF">
        <w:rPr>
          <w:rFonts w:cs="Times New Roman"/>
          <w:lang w:val="hsb-DE"/>
        </w:rPr>
        <w:t xml:space="preserve">da segurança e da liberdade, o </w:t>
      </w:r>
      <w:r w:rsidR="008064EC" w:rsidRPr="00052AEF">
        <w:rPr>
          <w:rFonts w:cs="Times New Roman"/>
          <w:lang w:val="hsb-DE"/>
        </w:rPr>
        <w:t>Governo da RAEM</w:t>
      </w:r>
      <w:r w:rsidR="00DF5005" w:rsidRPr="00052AEF">
        <w:rPr>
          <w:rFonts w:cs="Times New Roman"/>
          <w:lang w:val="hsb-DE"/>
        </w:rPr>
        <w:t xml:space="preserve">, para além de recorrer ao “Código </w:t>
      </w:r>
      <w:r w:rsidR="009C6B36" w:rsidRPr="00052AEF">
        <w:rPr>
          <w:rFonts w:cs="Times New Roman"/>
          <w:lang w:val="hsb-DE"/>
        </w:rPr>
        <w:t>Penal” para prevenir rapto de menores, criou a</w:t>
      </w:r>
      <w:r w:rsidR="008064EC" w:rsidRPr="00052AEF">
        <w:rPr>
          <w:rFonts w:cs="Times New Roman"/>
          <w:lang w:val="hsb-DE"/>
        </w:rPr>
        <w:t xml:space="preserve"> </w:t>
      </w:r>
      <w:r w:rsidR="007A1602" w:rsidRPr="00052AEF">
        <w:rPr>
          <w:rFonts w:cs="Times New Roman"/>
          <w:lang w:val="hsb-DE"/>
        </w:rPr>
        <w:t>“Comissão de Acompanhamento das Medidas de Dissuasão do Tráfico de Pessoas”</w:t>
      </w:r>
      <w:r w:rsidR="009C6B36" w:rsidRPr="00052AEF">
        <w:rPr>
          <w:rFonts w:cs="Times New Roman"/>
          <w:lang w:val="hsb-DE"/>
        </w:rPr>
        <w:t xml:space="preserve"> que elabora as estratégias relativas à prevenção, protecção da vítima e ao combate </w:t>
      </w:r>
      <w:r w:rsidR="000E02AA" w:rsidRPr="00052AEF">
        <w:rPr>
          <w:rFonts w:cs="Times New Roman"/>
          <w:lang w:val="hsb-DE"/>
        </w:rPr>
        <w:t xml:space="preserve">do </w:t>
      </w:r>
      <w:r w:rsidR="009C6B36" w:rsidRPr="00052AEF">
        <w:rPr>
          <w:rFonts w:cs="Times New Roman"/>
          <w:lang w:val="hsb-DE"/>
        </w:rPr>
        <w:t xml:space="preserve">tráfico humano. </w:t>
      </w:r>
      <w:r w:rsidR="00FB715D" w:rsidRPr="00052AEF">
        <w:rPr>
          <w:rFonts w:cs="Times New Roman"/>
          <w:lang w:val="hsb-DE"/>
        </w:rPr>
        <w:t xml:space="preserve">Paralelamente, </w:t>
      </w:r>
      <w:r w:rsidR="00BC0504" w:rsidRPr="00052AEF">
        <w:rPr>
          <w:rFonts w:cs="Times New Roman"/>
          <w:lang w:val="hsb-DE"/>
        </w:rPr>
        <w:t xml:space="preserve">sob o regime jurídico, </w:t>
      </w:r>
      <w:r w:rsidR="00640905" w:rsidRPr="00052AEF">
        <w:rPr>
          <w:rFonts w:cs="Times New Roman"/>
          <w:lang w:val="hsb-DE"/>
        </w:rPr>
        <w:t xml:space="preserve">foram </w:t>
      </w:r>
      <w:r w:rsidR="0019372A" w:rsidRPr="00052AEF">
        <w:rPr>
          <w:rFonts w:cs="Times New Roman"/>
          <w:lang w:val="hsb-DE"/>
        </w:rPr>
        <w:t>decretadas</w:t>
      </w:r>
      <w:r w:rsidR="00640905" w:rsidRPr="00052AEF">
        <w:rPr>
          <w:rFonts w:cs="Times New Roman"/>
          <w:lang w:val="hsb-DE"/>
        </w:rPr>
        <w:t xml:space="preserve"> as medidas</w:t>
      </w:r>
      <w:r w:rsidR="0019372A" w:rsidRPr="00052AEF">
        <w:rPr>
          <w:rFonts w:cs="Times New Roman"/>
          <w:lang w:val="hsb-DE"/>
        </w:rPr>
        <w:t xml:space="preserve"> que visam apoiar e proteger, na íntegra, a vítima. </w:t>
      </w:r>
      <w:r w:rsidR="00640905" w:rsidRPr="00052AEF">
        <w:rPr>
          <w:rFonts w:cs="Times New Roman"/>
          <w:lang w:val="hsb-DE"/>
        </w:rPr>
        <w:t xml:space="preserve"> </w:t>
      </w:r>
    </w:p>
    <w:p w:rsidR="000572B7" w:rsidRPr="00052AEF" w:rsidRDefault="000572B7" w:rsidP="00D26562">
      <w:pPr>
        <w:spacing w:afterLines="0" w:after="240"/>
        <w:ind w:firstLineChars="218" w:firstLine="567"/>
        <w:rPr>
          <w:rFonts w:cs="Times New Roman"/>
          <w:lang w:val="hsb-DE"/>
        </w:rPr>
      </w:pPr>
      <w:r w:rsidRPr="00052AEF">
        <w:rPr>
          <w:rFonts w:cs="Times New Roman"/>
          <w:lang w:val="hsb-DE"/>
        </w:rPr>
        <w:t>Em simultâneo, a Polícia Judiciária tem vindo continuamente a intensificar o intercâmbio</w:t>
      </w:r>
      <w:r w:rsidR="0079406F" w:rsidRPr="00052AEF">
        <w:rPr>
          <w:rFonts w:cs="Times New Roman"/>
          <w:lang w:val="hsb-DE"/>
        </w:rPr>
        <w:t xml:space="preserve"> de informações</w:t>
      </w:r>
      <w:r w:rsidRPr="00052AEF">
        <w:rPr>
          <w:rFonts w:cs="Times New Roman"/>
          <w:lang w:val="hsb-DE"/>
        </w:rPr>
        <w:t xml:space="preserve"> e a co</w:t>
      </w:r>
      <w:r w:rsidR="00873878" w:rsidRPr="00052AEF">
        <w:rPr>
          <w:rFonts w:cs="Times New Roman"/>
          <w:lang w:val="hsb-DE"/>
        </w:rPr>
        <w:t>oper</w:t>
      </w:r>
      <w:r w:rsidR="00522B84" w:rsidRPr="00052AEF">
        <w:rPr>
          <w:rFonts w:cs="Times New Roman"/>
          <w:lang w:val="hsb-DE"/>
        </w:rPr>
        <w:t>ação</w:t>
      </w:r>
      <w:r w:rsidR="00873878" w:rsidRPr="00052AEF">
        <w:rPr>
          <w:rFonts w:cs="Times New Roman"/>
          <w:color w:val="00B050"/>
          <w:lang w:val="hsb-DE"/>
        </w:rPr>
        <w:t xml:space="preserve"> </w:t>
      </w:r>
      <w:r w:rsidR="000E02AA" w:rsidRPr="00052AEF">
        <w:rPr>
          <w:rFonts w:cs="Times New Roman"/>
          <w:lang w:val="hsb-DE"/>
        </w:rPr>
        <w:t>em matéria de execução da lei</w:t>
      </w:r>
      <w:r w:rsidR="00873878" w:rsidRPr="00052AEF">
        <w:rPr>
          <w:rFonts w:cs="Times New Roman"/>
          <w:lang w:val="hsb-DE"/>
        </w:rPr>
        <w:t xml:space="preserve"> com </w:t>
      </w:r>
      <w:r w:rsidR="00773E00" w:rsidRPr="00052AEF">
        <w:rPr>
          <w:rFonts w:cs="Times New Roman"/>
          <w:lang w:val="hsb-DE"/>
        </w:rPr>
        <w:t xml:space="preserve">os </w:t>
      </w:r>
      <w:r w:rsidR="00C35FCD" w:rsidRPr="00052AEF">
        <w:rPr>
          <w:rFonts w:cs="Times New Roman"/>
          <w:lang w:val="hsb-DE"/>
        </w:rPr>
        <w:t>Serviços competentes</w:t>
      </w:r>
      <w:r w:rsidR="000E02AA" w:rsidRPr="00052AEF">
        <w:rPr>
          <w:rFonts w:cs="Times New Roman"/>
          <w:lang w:val="hsb-DE"/>
        </w:rPr>
        <w:t>,</w:t>
      </w:r>
      <w:r w:rsidR="00C35FCD" w:rsidRPr="00052AEF">
        <w:rPr>
          <w:rFonts w:cs="Times New Roman"/>
          <w:lang w:val="hsb-DE"/>
        </w:rPr>
        <w:t xml:space="preserve"> quer </w:t>
      </w:r>
      <w:r w:rsidR="00F757FD" w:rsidRPr="00052AEF">
        <w:rPr>
          <w:rFonts w:cs="Times New Roman"/>
          <w:lang w:val="hsb-DE"/>
        </w:rPr>
        <w:t>a nível</w:t>
      </w:r>
      <w:r w:rsidR="00C35FCD" w:rsidRPr="00052AEF">
        <w:rPr>
          <w:rFonts w:cs="Times New Roman"/>
          <w:lang w:val="hsb-DE"/>
        </w:rPr>
        <w:t xml:space="preserve"> local quer</w:t>
      </w:r>
      <w:r w:rsidR="00F757FD" w:rsidRPr="00052AEF">
        <w:rPr>
          <w:rFonts w:cs="Times New Roman"/>
          <w:lang w:val="hsb-DE"/>
        </w:rPr>
        <w:t xml:space="preserve"> a nível</w:t>
      </w:r>
      <w:r w:rsidR="00C35FCD" w:rsidRPr="00052AEF">
        <w:rPr>
          <w:rFonts w:cs="Times New Roman"/>
          <w:lang w:val="hsb-DE"/>
        </w:rPr>
        <w:t xml:space="preserve"> das regiões vizinhas</w:t>
      </w:r>
      <w:r w:rsidR="000E02AA" w:rsidRPr="00052AEF">
        <w:rPr>
          <w:rFonts w:cs="Times New Roman"/>
          <w:lang w:val="hsb-DE"/>
        </w:rPr>
        <w:t>, e</w:t>
      </w:r>
      <w:r w:rsidR="0090318C" w:rsidRPr="00052AEF">
        <w:rPr>
          <w:rFonts w:cs="Times New Roman"/>
          <w:lang w:val="hsb-DE"/>
        </w:rPr>
        <w:t xml:space="preserve"> até da</w:t>
      </w:r>
      <w:r w:rsidR="00A9501E" w:rsidRPr="00052AEF">
        <w:rPr>
          <w:rFonts w:cs="Times New Roman"/>
          <w:lang w:val="hsb-DE"/>
        </w:rPr>
        <w:t xml:space="preserve"> Organização Internacional de Polícia Criminal</w:t>
      </w:r>
      <w:r w:rsidR="0090318C" w:rsidRPr="00052AEF">
        <w:rPr>
          <w:rFonts w:cs="Times New Roman"/>
          <w:lang w:val="hsb-DE"/>
        </w:rPr>
        <w:t xml:space="preserve">. </w:t>
      </w:r>
      <w:r w:rsidR="00533FE0" w:rsidRPr="00052AEF">
        <w:rPr>
          <w:rFonts w:cs="Times New Roman"/>
          <w:lang w:val="hsb-DE"/>
        </w:rPr>
        <w:t>Ademais, a Policia Judiciária envia regularmente pessoal para participar nas acções de formação ou palestras sobre o combate ao tráfico humano, por forma a melhorar a capacidade</w:t>
      </w:r>
      <w:r w:rsidR="00B444D7" w:rsidRPr="00052AEF">
        <w:rPr>
          <w:rFonts w:cs="Times New Roman"/>
          <w:lang w:val="hsb-DE"/>
        </w:rPr>
        <w:t xml:space="preserve"> dos agentes de autoridade na</w:t>
      </w:r>
      <w:r w:rsidR="00533FE0" w:rsidRPr="00052AEF">
        <w:rPr>
          <w:rFonts w:cs="Times New Roman"/>
          <w:lang w:val="hsb-DE"/>
        </w:rPr>
        <w:t xml:space="preserve"> detecção</w:t>
      </w:r>
      <w:r w:rsidR="00B444D7" w:rsidRPr="00052AEF">
        <w:rPr>
          <w:rFonts w:cs="Times New Roman"/>
          <w:lang w:val="hsb-DE"/>
        </w:rPr>
        <w:t xml:space="preserve"> de</w:t>
      </w:r>
      <w:r w:rsidR="00533FE0" w:rsidRPr="00052AEF">
        <w:rPr>
          <w:rFonts w:cs="Times New Roman"/>
          <w:lang w:val="hsb-DE"/>
        </w:rPr>
        <w:t xml:space="preserve"> </w:t>
      </w:r>
      <w:r w:rsidR="00B444D7" w:rsidRPr="00052AEF">
        <w:rPr>
          <w:rFonts w:cs="Times New Roman"/>
          <w:lang w:val="hsb-DE"/>
        </w:rPr>
        <w:t>vítima dos respectivos crime</w:t>
      </w:r>
      <w:r w:rsidR="002E4392" w:rsidRPr="00052AEF">
        <w:rPr>
          <w:rFonts w:cs="Times New Roman"/>
          <w:lang w:val="hsb-DE"/>
        </w:rPr>
        <w:t xml:space="preserve">s. </w:t>
      </w:r>
      <w:r w:rsidR="00533FE0" w:rsidRPr="00052AEF">
        <w:rPr>
          <w:rFonts w:cs="Times New Roman"/>
          <w:lang w:val="hsb-DE"/>
        </w:rPr>
        <w:t xml:space="preserve">  </w:t>
      </w:r>
      <w:r w:rsidR="00C35FCD" w:rsidRPr="00052AEF">
        <w:rPr>
          <w:rFonts w:cs="Times New Roman"/>
          <w:lang w:val="hsb-DE"/>
        </w:rPr>
        <w:t xml:space="preserve">  </w:t>
      </w:r>
    </w:p>
    <w:p w:rsidR="002917EB" w:rsidRPr="00052AEF" w:rsidRDefault="002917EB" w:rsidP="00D26562">
      <w:pPr>
        <w:pStyle w:val="a0"/>
        <w:spacing w:afterLines="0" w:after="240"/>
        <w:ind w:leftChars="0" w:left="0" w:firstLineChars="218" w:firstLine="567"/>
        <w:rPr>
          <w:rFonts w:cs="Times New Roman"/>
          <w:b/>
          <w:bCs/>
          <w:smallCaps/>
          <w:lang w:val="hsb-DE"/>
        </w:rPr>
      </w:pPr>
      <w:r w:rsidRPr="00052AEF">
        <w:rPr>
          <w:rFonts w:cs="Times New Roman"/>
          <w:lang w:val="hsb-DE"/>
        </w:rPr>
        <w:t xml:space="preserve">Além disso, segundo o artigo 285.º (Exploração de incapaz na mendicidade) regula que quem explorar menor de 16 anos ou pessoa </w:t>
      </w:r>
      <w:r w:rsidRPr="00052AEF">
        <w:rPr>
          <w:rFonts w:cs="Times New Roman"/>
          <w:lang w:val="hsb-DE"/>
        </w:rPr>
        <w:lastRenderedPageBreak/>
        <w:t xml:space="preserve">psiquicamente incapaz, utilizando-o para mendigar, </w:t>
      </w:r>
      <w:bookmarkStart w:id="5" w:name="_Hlk100847917"/>
      <w:r w:rsidRPr="00052AEF">
        <w:rPr>
          <w:rFonts w:cs="Times New Roman"/>
          <w:lang w:val="hsb-DE"/>
        </w:rPr>
        <w:t xml:space="preserve">pode constituir </w:t>
      </w:r>
      <w:r w:rsidR="00AE110B" w:rsidRPr="00052AEF">
        <w:rPr>
          <w:rFonts w:cs="Times New Roman"/>
          <w:lang w:val="hsb-DE"/>
        </w:rPr>
        <w:t>o</w:t>
      </w:r>
      <w:r w:rsidRPr="00052AEF">
        <w:rPr>
          <w:rFonts w:cs="Times New Roman"/>
          <w:lang w:val="hsb-DE"/>
        </w:rPr>
        <w:t xml:space="preserve"> crime de exploração de incapaz na mendicidade.</w:t>
      </w:r>
    </w:p>
    <w:bookmarkEnd w:id="5"/>
    <w:p w:rsidR="00D26562" w:rsidRDefault="00D26562" w:rsidP="00D26562">
      <w:pPr>
        <w:pStyle w:val="3"/>
        <w:numPr>
          <w:ilvl w:val="0"/>
          <w:numId w:val="12"/>
        </w:numPr>
        <w:spacing w:after="240"/>
        <w:ind w:leftChars="218" w:left="993" w:hanging="426"/>
        <w:rPr>
          <w:rFonts w:cs="Times New Roman"/>
          <w:lang w:val="hsb-DE"/>
        </w:rPr>
      </w:pPr>
      <w:r w:rsidRPr="00052AEF">
        <w:rPr>
          <w:rFonts w:cs="Times New Roman"/>
          <w:lang w:val="hsb-DE"/>
        </w:rPr>
        <w:t>Assistência do defensor</w:t>
      </w:r>
    </w:p>
    <w:p w:rsidR="00D26562" w:rsidRPr="00D26562" w:rsidRDefault="00D26562" w:rsidP="00D26562">
      <w:pPr>
        <w:spacing w:after="180"/>
        <w:ind w:firstLineChars="218" w:firstLine="567"/>
        <w:rPr>
          <w:lang w:val="hsb-DE"/>
        </w:rPr>
      </w:pPr>
      <w:r w:rsidRPr="00052AEF">
        <w:rPr>
          <w:rFonts w:cs="Times New Roman"/>
          <w:lang w:val="hsb-DE"/>
        </w:rPr>
        <w:t>Segundo a alínea d) do n.° 1 do artigo 53.° do “Código de Processo Penal”, é obrigatória a assistência do defensor, em qualquer acto processual, sempre que o arguido for menor, por forma a que o mesmo venha a ser legalmente protegido.</w:t>
      </w:r>
    </w:p>
    <w:p w:rsidR="00940E33" w:rsidRDefault="00A30E7F" w:rsidP="00D26562">
      <w:pPr>
        <w:pStyle w:val="3"/>
        <w:numPr>
          <w:ilvl w:val="0"/>
          <w:numId w:val="12"/>
        </w:numPr>
        <w:spacing w:after="240"/>
        <w:ind w:leftChars="218" w:left="993" w:hanging="426"/>
        <w:rPr>
          <w:rFonts w:cs="Times New Roman"/>
          <w:lang w:val="hsb-DE"/>
        </w:rPr>
      </w:pPr>
      <w:r w:rsidRPr="00D26562">
        <w:rPr>
          <w:rFonts w:cs="Times New Roman"/>
          <w:lang w:val="hsb-DE"/>
        </w:rPr>
        <w:t>As medidas especiais de protecção a crianças refugiadas</w:t>
      </w:r>
    </w:p>
    <w:p w:rsidR="00940E33" w:rsidRPr="00052AEF" w:rsidRDefault="004F5305" w:rsidP="00D26562">
      <w:pPr>
        <w:spacing w:afterLines="0" w:after="240"/>
        <w:ind w:firstLineChars="0" w:firstLine="567"/>
        <w:rPr>
          <w:rFonts w:cs="Times New Roman"/>
          <w:lang w:val="hsb-DE"/>
        </w:rPr>
      </w:pPr>
      <w:r w:rsidRPr="00052AEF">
        <w:rPr>
          <w:rFonts w:cs="Times New Roman"/>
          <w:lang w:val="hsb-DE"/>
        </w:rPr>
        <w:t>Nos termos do a</w:t>
      </w:r>
      <w:r w:rsidR="000E02AA" w:rsidRPr="00052AEF">
        <w:rPr>
          <w:rFonts w:cs="Times New Roman"/>
          <w:lang w:val="hsb-DE"/>
        </w:rPr>
        <w:t>rtigo n.º 30 da Lei n.º 1/2004</w:t>
      </w:r>
      <w:r w:rsidRPr="00052AEF">
        <w:rPr>
          <w:rFonts w:cs="Times New Roman"/>
          <w:lang w:val="hsb-DE"/>
        </w:rPr>
        <w:t xml:space="preserve"> </w:t>
      </w:r>
      <w:r w:rsidR="0018366C" w:rsidRPr="00052AEF">
        <w:rPr>
          <w:rFonts w:cs="Times New Roman"/>
          <w:lang w:val="hsb-DE"/>
        </w:rPr>
        <w:t>“</w:t>
      </w:r>
      <w:r w:rsidRPr="00052AEF">
        <w:rPr>
          <w:rFonts w:cs="Times New Roman"/>
          <w:lang w:val="hsb-DE"/>
        </w:rPr>
        <w:t>Regime de reconhecimento e perda do estatuto de refugiado</w:t>
      </w:r>
      <w:r w:rsidR="0018366C" w:rsidRPr="00052AEF">
        <w:rPr>
          <w:rFonts w:cs="Times New Roman"/>
          <w:lang w:val="hsb-DE"/>
        </w:rPr>
        <w:t>”</w:t>
      </w:r>
      <w:r w:rsidRPr="00052AEF">
        <w:rPr>
          <w:rFonts w:cs="Times New Roman"/>
          <w:lang w:val="hsb-DE"/>
        </w:rPr>
        <w:t xml:space="preserve">, ficam ao cuidado do Instituto de Acção Social o requerente refugiado que seja menor ou sofre de distúrbios mentais. Além disso, as pessoas confirmadas ou a serem confirmadas como refugiadas, bem como outras pessoas </w:t>
      </w:r>
      <w:r w:rsidR="0018366C" w:rsidRPr="00052AEF">
        <w:rPr>
          <w:rFonts w:cs="Times New Roman"/>
          <w:lang w:val="hsb-DE"/>
        </w:rPr>
        <w:t>com estadia obrigat</w:t>
      </w:r>
      <w:r w:rsidR="006168A0" w:rsidRPr="00052AEF">
        <w:rPr>
          <w:rFonts w:cs="Times New Roman"/>
          <w:lang w:val="hsb-DE"/>
        </w:rPr>
        <w:t>ória</w:t>
      </w:r>
      <w:r w:rsidRPr="00052AEF">
        <w:rPr>
          <w:rFonts w:cs="Times New Roman"/>
          <w:lang w:val="hsb-DE"/>
        </w:rPr>
        <w:t xml:space="preserve"> na RAEM</w:t>
      </w:r>
      <w:r w:rsidR="0018366C" w:rsidRPr="00052AEF">
        <w:rPr>
          <w:rFonts w:cs="Times New Roman"/>
          <w:lang w:val="hsb-DE"/>
        </w:rPr>
        <w:t xml:space="preserve"> sem</w:t>
      </w:r>
      <w:r w:rsidR="006168A0" w:rsidRPr="00052AEF">
        <w:rPr>
          <w:rFonts w:cs="Times New Roman"/>
          <w:lang w:val="hsb-DE"/>
        </w:rPr>
        <w:t xml:space="preserve"> ser</w:t>
      </w:r>
      <w:r w:rsidR="0018366C" w:rsidRPr="00052AEF">
        <w:rPr>
          <w:rFonts w:cs="Times New Roman"/>
          <w:lang w:val="hsb-DE"/>
        </w:rPr>
        <w:t xml:space="preserve"> por vontade própria</w:t>
      </w:r>
      <w:r w:rsidRPr="00052AEF">
        <w:rPr>
          <w:rFonts w:cs="Times New Roman"/>
          <w:lang w:val="hsb-DE"/>
        </w:rPr>
        <w:t>, o Instituto de Acção Social presta auxílio hum</w:t>
      </w:r>
      <w:r w:rsidR="00E2262C" w:rsidRPr="00052AEF">
        <w:rPr>
          <w:rFonts w:cs="Times New Roman"/>
          <w:lang w:val="hsb-DE"/>
        </w:rPr>
        <w:t>anitário</w:t>
      </w:r>
      <w:r w:rsidRPr="00052AEF">
        <w:rPr>
          <w:rFonts w:cs="Times New Roman"/>
          <w:lang w:val="hsb-DE"/>
        </w:rPr>
        <w:t>, consoante cada caso concreto</w:t>
      </w:r>
      <w:r w:rsidR="00D773EB" w:rsidRPr="00052AEF">
        <w:rPr>
          <w:rFonts w:cs="Times New Roman"/>
          <w:lang w:val="hsb-DE"/>
        </w:rPr>
        <w:t xml:space="preserve"> </w:t>
      </w:r>
      <w:r w:rsidRPr="00052AEF">
        <w:rPr>
          <w:rFonts w:cs="Times New Roman"/>
          <w:lang w:val="hsb-DE"/>
        </w:rPr>
        <w:t>e o conteúdo do serviço</w:t>
      </w:r>
      <w:r w:rsidR="00D773EB" w:rsidRPr="00052AEF">
        <w:rPr>
          <w:rFonts w:cs="Times New Roman"/>
          <w:lang w:val="hsb-DE"/>
        </w:rPr>
        <w:t xml:space="preserve"> a refugiados</w:t>
      </w:r>
      <w:r w:rsidRPr="00052AEF">
        <w:rPr>
          <w:rFonts w:cs="Times New Roman"/>
          <w:lang w:val="hsb-DE"/>
        </w:rPr>
        <w:t xml:space="preserve"> inclui </w:t>
      </w:r>
      <w:r w:rsidR="006168A0" w:rsidRPr="00052AEF">
        <w:rPr>
          <w:rFonts w:cs="Times New Roman"/>
          <w:lang w:val="hsb-DE"/>
        </w:rPr>
        <w:t xml:space="preserve">o </w:t>
      </w:r>
      <w:r w:rsidRPr="00052AEF">
        <w:rPr>
          <w:rFonts w:cs="Times New Roman"/>
          <w:lang w:val="hsb-DE"/>
        </w:rPr>
        <w:t>fornecimento d</w:t>
      </w:r>
      <w:r w:rsidR="006168A0" w:rsidRPr="00052AEF">
        <w:rPr>
          <w:rFonts w:cs="Times New Roman"/>
          <w:lang w:val="hsb-DE"/>
        </w:rPr>
        <w:t>e</w:t>
      </w:r>
      <w:r w:rsidRPr="00052AEF">
        <w:rPr>
          <w:rFonts w:cs="Times New Roman"/>
          <w:lang w:val="hsb-DE"/>
        </w:rPr>
        <w:t xml:space="preserve"> condições </w:t>
      </w:r>
      <w:r w:rsidR="00487BAE" w:rsidRPr="00052AEF">
        <w:rPr>
          <w:rFonts w:cs="Times New Roman"/>
          <w:lang w:val="hsb-DE"/>
        </w:rPr>
        <w:t>básicas para a manutenção da vida</w:t>
      </w:r>
      <w:r w:rsidR="00D773EB" w:rsidRPr="00052AEF">
        <w:rPr>
          <w:rFonts w:cs="Times New Roman"/>
          <w:lang w:val="hsb-DE"/>
        </w:rPr>
        <w:t xml:space="preserve"> </w:t>
      </w:r>
      <w:r w:rsidR="00487BAE" w:rsidRPr="00052AEF">
        <w:rPr>
          <w:rFonts w:cs="Times New Roman"/>
          <w:lang w:val="hsb-DE"/>
        </w:rPr>
        <w:t>e</w:t>
      </w:r>
      <w:r w:rsidR="006168A0" w:rsidRPr="00052AEF">
        <w:rPr>
          <w:rFonts w:cs="Times New Roman"/>
          <w:lang w:val="hsb-DE"/>
        </w:rPr>
        <w:t xml:space="preserve"> a</w:t>
      </w:r>
      <w:r w:rsidRPr="00052AEF">
        <w:rPr>
          <w:rFonts w:cs="Times New Roman"/>
          <w:lang w:val="hsb-DE"/>
        </w:rPr>
        <w:t xml:space="preserve"> assistência especial</w:t>
      </w:r>
      <w:r w:rsidR="00487BAE" w:rsidRPr="00052AEF">
        <w:rPr>
          <w:rFonts w:cs="Times New Roman"/>
          <w:lang w:val="hsb-DE"/>
        </w:rPr>
        <w:t xml:space="preserve"> a </w:t>
      </w:r>
      <w:r w:rsidR="000E02AA" w:rsidRPr="00052AEF">
        <w:rPr>
          <w:rFonts w:cs="Times New Roman"/>
          <w:lang w:val="hsb-DE"/>
        </w:rPr>
        <w:t>qual</w:t>
      </w:r>
      <w:r w:rsidR="00487BAE" w:rsidRPr="00052AEF">
        <w:rPr>
          <w:rFonts w:cs="Times New Roman"/>
          <w:lang w:val="hsb-DE"/>
        </w:rPr>
        <w:t>quer que seja a necessidade</w:t>
      </w:r>
      <w:r w:rsidRPr="00052AEF">
        <w:rPr>
          <w:rFonts w:cs="Times New Roman"/>
          <w:lang w:val="hsb-DE"/>
        </w:rPr>
        <w:t>, como</w:t>
      </w:r>
      <w:r w:rsidR="00D773EB" w:rsidRPr="00052AEF">
        <w:rPr>
          <w:rFonts w:cs="Times New Roman"/>
          <w:lang w:val="hsb-DE"/>
        </w:rPr>
        <w:t xml:space="preserve"> por exemplo,</w:t>
      </w:r>
      <w:r w:rsidRPr="00052AEF">
        <w:rPr>
          <w:rFonts w:cs="Times New Roman"/>
          <w:lang w:val="hsb-DE"/>
        </w:rPr>
        <w:t xml:space="preserve"> </w:t>
      </w:r>
      <w:r w:rsidR="00D773EB" w:rsidRPr="00052AEF">
        <w:rPr>
          <w:rFonts w:cs="Times New Roman"/>
          <w:lang w:val="hsb-DE"/>
        </w:rPr>
        <w:t>encaminhamento</w:t>
      </w:r>
      <w:r w:rsidRPr="00052AEF">
        <w:rPr>
          <w:rFonts w:cs="Times New Roman"/>
          <w:lang w:val="hsb-DE"/>
        </w:rPr>
        <w:t xml:space="preserve"> </w:t>
      </w:r>
      <w:r w:rsidR="00D773EB" w:rsidRPr="00052AEF">
        <w:rPr>
          <w:rFonts w:cs="Times New Roman"/>
          <w:lang w:val="hsb-DE"/>
        </w:rPr>
        <w:t>para o</w:t>
      </w:r>
      <w:r w:rsidRPr="00052AEF">
        <w:rPr>
          <w:rFonts w:cs="Times New Roman"/>
          <w:lang w:val="hsb-DE"/>
        </w:rPr>
        <w:t xml:space="preserve"> serviço médico, admissão d</w:t>
      </w:r>
      <w:r w:rsidR="00D773EB" w:rsidRPr="00052AEF">
        <w:rPr>
          <w:rFonts w:cs="Times New Roman"/>
          <w:lang w:val="hsb-DE"/>
        </w:rPr>
        <w:t>e</w:t>
      </w:r>
      <w:r w:rsidRPr="00052AEF">
        <w:rPr>
          <w:rFonts w:cs="Times New Roman"/>
          <w:lang w:val="hsb-DE"/>
        </w:rPr>
        <w:t xml:space="preserve"> menor</w:t>
      </w:r>
      <w:r w:rsidR="00D773EB" w:rsidRPr="00052AEF">
        <w:rPr>
          <w:rFonts w:cs="Times New Roman"/>
          <w:lang w:val="hsb-DE"/>
        </w:rPr>
        <w:t xml:space="preserve"> a escola</w:t>
      </w:r>
      <w:r w:rsidRPr="00052AEF">
        <w:rPr>
          <w:rFonts w:cs="Times New Roman"/>
          <w:lang w:val="hsb-DE"/>
        </w:rPr>
        <w:t>,</w:t>
      </w:r>
      <w:r w:rsidR="006168A0" w:rsidRPr="00052AEF">
        <w:rPr>
          <w:rFonts w:cs="Times New Roman"/>
          <w:lang w:val="hsb-DE"/>
        </w:rPr>
        <w:t xml:space="preserve"> por forma a </w:t>
      </w:r>
      <w:r w:rsidRPr="00052AEF">
        <w:rPr>
          <w:rFonts w:cs="Times New Roman"/>
          <w:lang w:val="hsb-DE"/>
        </w:rPr>
        <w:t>assegura</w:t>
      </w:r>
      <w:r w:rsidR="00EC7919" w:rsidRPr="00052AEF">
        <w:rPr>
          <w:rFonts w:cs="Times New Roman"/>
          <w:lang w:val="hsb-DE"/>
        </w:rPr>
        <w:t xml:space="preserve">r que os seus direitos sejam protegidos. </w:t>
      </w:r>
    </w:p>
    <w:p w:rsidR="00940E33" w:rsidRPr="00052AEF" w:rsidRDefault="00E658C0" w:rsidP="00D26562">
      <w:pPr>
        <w:pStyle w:val="3"/>
        <w:numPr>
          <w:ilvl w:val="0"/>
          <w:numId w:val="12"/>
        </w:numPr>
        <w:spacing w:after="240"/>
        <w:ind w:leftChars="218" w:left="992" w:hanging="425"/>
        <w:rPr>
          <w:rFonts w:cs="Times New Roman"/>
          <w:lang w:val="hsb-DE"/>
        </w:rPr>
      </w:pPr>
      <w:r w:rsidRPr="00052AEF">
        <w:rPr>
          <w:rFonts w:cs="Times New Roman"/>
          <w:lang w:val="hsb-DE"/>
        </w:rPr>
        <w:t>Disposições relacionadas com a protecção dos menores da nova lei de migração</w:t>
      </w:r>
    </w:p>
    <w:p w:rsidR="00940E33" w:rsidRPr="00052AEF" w:rsidRDefault="00BB14A3" w:rsidP="00D26562">
      <w:pPr>
        <w:spacing w:afterLines="0" w:after="240"/>
        <w:ind w:firstLineChars="0" w:firstLine="567"/>
        <w:rPr>
          <w:rFonts w:cs="Times New Roman"/>
          <w:lang w:val="hsb-DE"/>
        </w:rPr>
      </w:pPr>
      <w:r w:rsidRPr="00052AEF">
        <w:rPr>
          <w:rFonts w:cs="Times New Roman"/>
          <w:lang w:val="hsb-DE"/>
        </w:rPr>
        <w:t>A lei n.º 16/2021</w:t>
      </w:r>
      <w:r w:rsidR="00153D89" w:rsidRPr="00052AEF">
        <w:rPr>
          <w:rFonts w:cs="Times New Roman"/>
          <w:lang w:val="hsb-DE"/>
        </w:rPr>
        <w:t xml:space="preserve"> que estabelece o</w:t>
      </w:r>
      <w:r w:rsidRPr="00052AEF">
        <w:rPr>
          <w:rFonts w:cs="Times New Roman"/>
          <w:lang w:val="hsb-DE"/>
        </w:rPr>
        <w:t xml:space="preserve"> </w:t>
      </w:r>
      <w:r w:rsidR="00AA6403" w:rsidRPr="00052AEF">
        <w:rPr>
          <w:rFonts w:cs="Times New Roman"/>
          <w:lang w:val="hsb-DE"/>
        </w:rPr>
        <w:t>“</w:t>
      </w:r>
      <w:r w:rsidRPr="00052AEF">
        <w:rPr>
          <w:rFonts w:cs="Times New Roman"/>
          <w:lang w:val="hsb-DE"/>
        </w:rPr>
        <w:t>Regime jurídico do controlo de migração e das autorizações de permanência e residência na Região Administrativa Especial de Macau</w:t>
      </w:r>
      <w:r w:rsidR="00153D89" w:rsidRPr="00052AEF">
        <w:rPr>
          <w:rFonts w:cs="Times New Roman"/>
          <w:lang w:val="hsb-DE"/>
        </w:rPr>
        <w:t>”</w:t>
      </w:r>
      <w:r w:rsidRPr="00052AEF">
        <w:rPr>
          <w:rFonts w:cs="Times New Roman"/>
          <w:lang w:val="hsb-DE"/>
        </w:rPr>
        <w:t>, assegura a segurança dos menores na entrada e saída d</w:t>
      </w:r>
      <w:r w:rsidR="00153D89" w:rsidRPr="00052AEF">
        <w:rPr>
          <w:rFonts w:cs="Times New Roman"/>
          <w:lang w:val="hsb-DE"/>
        </w:rPr>
        <w:t>o território</w:t>
      </w:r>
      <w:r w:rsidRPr="00052AEF">
        <w:rPr>
          <w:rFonts w:cs="Times New Roman"/>
          <w:lang w:val="hsb-DE"/>
        </w:rPr>
        <w:t xml:space="preserve">. </w:t>
      </w:r>
      <w:r w:rsidR="001A63B5" w:rsidRPr="00052AEF">
        <w:rPr>
          <w:rFonts w:cs="Times New Roman"/>
          <w:lang w:val="hsb-DE"/>
        </w:rPr>
        <w:t>Além disso, d</w:t>
      </w:r>
      <w:r w:rsidRPr="00052AEF">
        <w:rPr>
          <w:rFonts w:cs="Times New Roman"/>
          <w:lang w:val="hsb-DE"/>
        </w:rPr>
        <w:t>e acordo com a referida lei, os progenitores titulares de qualquer tipo de autorização de permanência devem fazer prova, junto do departamento competente do CPSP</w:t>
      </w:r>
      <w:r w:rsidR="000E02AA" w:rsidRPr="00052AEF">
        <w:rPr>
          <w:rFonts w:cs="Times New Roman"/>
          <w:lang w:val="hsb-DE"/>
        </w:rPr>
        <w:t xml:space="preserve"> e</w:t>
      </w:r>
      <w:r w:rsidR="0084722B" w:rsidRPr="00052AEF">
        <w:rPr>
          <w:rFonts w:cs="Times New Roman"/>
          <w:lang w:val="hsb-DE"/>
        </w:rPr>
        <w:t xml:space="preserve"> no prazo estipulado</w:t>
      </w:r>
      <w:r w:rsidRPr="00052AEF">
        <w:rPr>
          <w:rFonts w:cs="Times New Roman"/>
          <w:lang w:val="hsb-DE"/>
        </w:rPr>
        <w:t>, do documento de viagem obtido para o filho</w:t>
      </w:r>
      <w:r w:rsidR="0084722B" w:rsidRPr="00052AEF">
        <w:rPr>
          <w:rFonts w:cs="Times New Roman"/>
          <w:lang w:val="hsb-DE"/>
        </w:rPr>
        <w:t xml:space="preserve"> cujo nascimento ocorra na RAEM, sob pena de serem sancionados.</w:t>
      </w:r>
    </w:p>
    <w:p w:rsidR="001F7827" w:rsidRPr="00D26562" w:rsidRDefault="00E12768" w:rsidP="00D26562">
      <w:pPr>
        <w:pStyle w:val="3"/>
        <w:numPr>
          <w:ilvl w:val="0"/>
          <w:numId w:val="12"/>
        </w:numPr>
        <w:spacing w:after="240"/>
        <w:ind w:leftChars="218" w:left="1050" w:hanging="483"/>
        <w:rPr>
          <w:rFonts w:cs="Times New Roman"/>
          <w:lang w:val="hsb-DE"/>
        </w:rPr>
      </w:pPr>
      <w:r w:rsidRPr="00052AEF">
        <w:rPr>
          <w:rFonts w:cs="Times New Roman"/>
          <w:lang w:val="hsb-DE"/>
        </w:rPr>
        <w:t>Mecanis</w:t>
      </w:r>
      <w:r w:rsidR="00A054A5" w:rsidRPr="00052AEF">
        <w:rPr>
          <w:rFonts w:cs="Times New Roman"/>
          <w:lang w:val="hsb-DE"/>
        </w:rPr>
        <w:t xml:space="preserve">mo especial de salvaguarda para pedidos de “Autorização de Permanência” e “Autorização Especial de Permanência” dos Menores </w:t>
      </w:r>
    </w:p>
    <w:p w:rsidR="00BB14A3" w:rsidRPr="00052AEF" w:rsidRDefault="00BB14A3" w:rsidP="00D26562">
      <w:pPr>
        <w:spacing w:afterLines="0" w:after="240"/>
        <w:ind w:firstLineChars="218" w:firstLine="567"/>
        <w:rPr>
          <w:rFonts w:cs="Times New Roman"/>
          <w:lang w:val="hsb-DE"/>
        </w:rPr>
      </w:pPr>
      <w:r w:rsidRPr="00052AEF">
        <w:rPr>
          <w:rFonts w:cs="Times New Roman"/>
          <w:lang w:val="hsb-DE"/>
        </w:rPr>
        <w:t>No tratamento de pedidos de “Autorização de Permanência” e “Autorização Especial de Permanência” dos menores, o CPSP activa</w:t>
      </w:r>
      <w:r w:rsidR="00D84063" w:rsidRPr="00052AEF">
        <w:rPr>
          <w:rFonts w:cs="Times New Roman"/>
          <w:lang w:val="hsb-DE"/>
        </w:rPr>
        <w:t xml:space="preserve">, de forma adicional, o mecanismo de </w:t>
      </w:r>
      <w:r w:rsidR="001F7827" w:rsidRPr="00052AEF">
        <w:rPr>
          <w:rFonts w:cs="Times New Roman"/>
          <w:lang w:val="hsb-DE"/>
        </w:rPr>
        <w:t>salvaguarda</w:t>
      </w:r>
      <w:r w:rsidRPr="00052AEF">
        <w:rPr>
          <w:rFonts w:cs="Times New Roman"/>
          <w:lang w:val="hsb-DE"/>
        </w:rPr>
        <w:t xml:space="preserve"> para certificar sobretudo se a intenção </w:t>
      </w:r>
      <w:r w:rsidRPr="00052AEF">
        <w:rPr>
          <w:rFonts w:cs="Times New Roman"/>
          <w:lang w:val="hsb-DE"/>
        </w:rPr>
        <w:lastRenderedPageBreak/>
        <w:t>dos requerentes menores de fixar residência ou de viver em Macau tem o consentimento dos pais.</w:t>
      </w:r>
    </w:p>
    <w:p w:rsidR="00D26562" w:rsidRDefault="00D26562">
      <w:pPr>
        <w:widowControl/>
        <w:overflowPunct/>
        <w:spacing w:afterLines="0" w:after="0"/>
        <w:ind w:firstLineChars="0" w:firstLine="0"/>
        <w:jc w:val="left"/>
        <w:rPr>
          <w:rFonts w:cs="Times New Roman"/>
          <w:b/>
          <w:sz w:val="32"/>
          <w:szCs w:val="32"/>
          <w:lang w:val="hsb-DE"/>
        </w:rPr>
      </w:pPr>
      <w:r>
        <w:rPr>
          <w:sz w:val="32"/>
          <w:szCs w:val="32"/>
          <w:lang w:val="hsb-DE"/>
        </w:rPr>
        <w:br w:type="page"/>
      </w:r>
    </w:p>
    <w:p w:rsidR="0087346B" w:rsidRPr="00E7105F" w:rsidRDefault="00116B71" w:rsidP="00E7105F">
      <w:pPr>
        <w:pStyle w:val="4"/>
        <w:tabs>
          <w:tab w:val="left" w:pos="709"/>
        </w:tabs>
        <w:snapToGrid w:val="0"/>
        <w:spacing w:afterLines="0" w:after="240"/>
        <w:rPr>
          <w:sz w:val="32"/>
          <w:szCs w:val="32"/>
          <w:lang w:val="hsb-DE"/>
        </w:rPr>
      </w:pPr>
      <w:r w:rsidRPr="00E7105F">
        <w:rPr>
          <w:sz w:val="32"/>
          <w:szCs w:val="32"/>
          <w:lang w:val="hsb-DE"/>
        </w:rPr>
        <w:lastRenderedPageBreak/>
        <w:t xml:space="preserve">VI. </w:t>
      </w:r>
      <w:r w:rsidR="00E7105F">
        <w:rPr>
          <w:sz w:val="32"/>
          <w:szCs w:val="32"/>
          <w:lang w:val="hsb-DE"/>
        </w:rPr>
        <w:tab/>
      </w:r>
      <w:r w:rsidRPr="00E7105F">
        <w:rPr>
          <w:sz w:val="32"/>
          <w:szCs w:val="32"/>
          <w:lang w:val="hsb-DE"/>
        </w:rPr>
        <w:t>Criança e participação c</w:t>
      </w:r>
      <w:r w:rsidR="0087346B" w:rsidRPr="00E7105F">
        <w:rPr>
          <w:sz w:val="32"/>
          <w:szCs w:val="32"/>
          <w:lang w:val="hsb-DE"/>
        </w:rPr>
        <w:t>ívica</w:t>
      </w:r>
    </w:p>
    <w:p w:rsidR="00940E33" w:rsidRPr="00052AEF" w:rsidRDefault="0087346B" w:rsidP="00E7105F">
      <w:pPr>
        <w:spacing w:afterLines="0" w:after="240"/>
        <w:ind w:firstLineChars="218" w:firstLine="567"/>
        <w:rPr>
          <w:rFonts w:cs="Times New Roman"/>
          <w:lang w:val="hsb-DE"/>
        </w:rPr>
      </w:pPr>
      <w:r w:rsidRPr="00052AEF">
        <w:rPr>
          <w:rFonts w:cs="Times New Roman"/>
          <w:lang w:val="hsb-DE"/>
        </w:rPr>
        <w:t xml:space="preserve"> A fim de </w:t>
      </w:r>
      <w:r w:rsidR="0080542B" w:rsidRPr="00052AEF">
        <w:rPr>
          <w:rFonts w:cs="Times New Roman"/>
          <w:lang w:val="hsb-DE"/>
        </w:rPr>
        <w:t xml:space="preserve">inculcar nas crianças </w:t>
      </w:r>
      <w:r w:rsidR="00DF4794" w:rsidRPr="00052AEF">
        <w:rPr>
          <w:rFonts w:cs="Times New Roman"/>
          <w:lang w:val="hsb-DE"/>
        </w:rPr>
        <w:t xml:space="preserve">as obrigações e deveres cívicos, o Governo da RAEM criou diferentes plataformas, por forma a permitir a participação </w:t>
      </w:r>
      <w:r w:rsidR="0044337C" w:rsidRPr="00052AEF">
        <w:rPr>
          <w:rFonts w:cs="Times New Roman"/>
          <w:lang w:val="hsb-DE"/>
        </w:rPr>
        <w:t xml:space="preserve">das crianças, assegurando daí o direito das mesmas à expressão de opiniões. </w:t>
      </w:r>
    </w:p>
    <w:p w:rsidR="002C14B9" w:rsidRPr="00052AEF" w:rsidRDefault="002C14B9" w:rsidP="00E7105F">
      <w:pPr>
        <w:pStyle w:val="3"/>
        <w:numPr>
          <w:ilvl w:val="0"/>
          <w:numId w:val="20"/>
        </w:numPr>
        <w:spacing w:after="240"/>
        <w:ind w:left="993" w:hanging="426"/>
        <w:rPr>
          <w:rFonts w:cs="Times New Roman"/>
          <w:lang w:val="hsb-DE"/>
        </w:rPr>
      </w:pPr>
      <w:r w:rsidRPr="00052AEF">
        <w:rPr>
          <w:rFonts w:cs="Times New Roman"/>
          <w:bCs/>
          <w:szCs w:val="48"/>
          <w:lang w:val="hsb-DE"/>
        </w:rPr>
        <w:t xml:space="preserve">Divulgação e sensibilização dos direitos e interesses das crianças </w:t>
      </w:r>
    </w:p>
    <w:p w:rsidR="00940E33" w:rsidRPr="00052AEF" w:rsidRDefault="00E00B74" w:rsidP="00E7105F">
      <w:pPr>
        <w:spacing w:afterLines="0" w:after="240"/>
        <w:ind w:firstLineChars="0" w:firstLine="567"/>
        <w:rPr>
          <w:rFonts w:cs="Times New Roman"/>
          <w:lang w:val="hsb-DE"/>
        </w:rPr>
      </w:pPr>
      <w:r w:rsidRPr="00052AEF">
        <w:rPr>
          <w:rFonts w:cs="Times New Roman"/>
          <w:lang w:val="hsb-DE"/>
        </w:rPr>
        <w:t>O Instituto de Acção Social tem, nos últimos anos, promovido con</w:t>
      </w:r>
      <w:r w:rsidR="00E87168" w:rsidRPr="00052AEF">
        <w:rPr>
          <w:rFonts w:cs="Times New Roman"/>
          <w:lang w:val="hsb-DE"/>
        </w:rPr>
        <w:t>tinuamente</w:t>
      </w:r>
      <w:r w:rsidRPr="00052AEF">
        <w:rPr>
          <w:rFonts w:cs="Times New Roman"/>
          <w:lang w:val="hsb-DE"/>
        </w:rPr>
        <w:t xml:space="preserve"> os direitos da criança ao público em geral</w:t>
      </w:r>
      <w:r w:rsidR="000E02AA" w:rsidRPr="00052AEF">
        <w:rPr>
          <w:rFonts w:cs="Times New Roman"/>
          <w:lang w:val="hsb-DE"/>
        </w:rPr>
        <w:t>,</w:t>
      </w:r>
      <w:r w:rsidRPr="00052AEF">
        <w:rPr>
          <w:rFonts w:cs="Times New Roman"/>
          <w:lang w:val="hsb-DE"/>
        </w:rPr>
        <w:t xml:space="preserve"> através de diferentes modos, </w:t>
      </w:r>
      <w:r w:rsidR="00E87168" w:rsidRPr="00052AEF">
        <w:rPr>
          <w:rFonts w:cs="Times New Roman"/>
          <w:lang w:val="hsb-DE"/>
        </w:rPr>
        <w:t xml:space="preserve">bem ainda </w:t>
      </w:r>
      <w:r w:rsidRPr="00052AEF">
        <w:rPr>
          <w:rFonts w:cs="Times New Roman"/>
          <w:lang w:val="hsb-DE"/>
        </w:rPr>
        <w:t>reforçado o conhecimento das pessoas que trabalham na área</w:t>
      </w:r>
      <w:r w:rsidR="002672DA" w:rsidRPr="00052AEF">
        <w:rPr>
          <w:rFonts w:cs="Times New Roman"/>
          <w:lang w:val="hsb-DE"/>
        </w:rPr>
        <w:t xml:space="preserve"> </w:t>
      </w:r>
      <w:r w:rsidR="000E02AA" w:rsidRPr="00052AEF">
        <w:rPr>
          <w:rFonts w:cs="Times New Roman"/>
          <w:lang w:val="hsb-DE"/>
        </w:rPr>
        <w:t xml:space="preserve">de </w:t>
      </w:r>
      <w:r w:rsidR="002672DA" w:rsidRPr="00052AEF">
        <w:rPr>
          <w:rFonts w:cs="Times New Roman"/>
          <w:lang w:val="hsb-DE"/>
        </w:rPr>
        <w:t>crianças, no tocante à</w:t>
      </w:r>
      <w:r w:rsidRPr="00052AEF">
        <w:rPr>
          <w:rFonts w:cs="Times New Roman"/>
          <w:lang w:val="hsb-DE"/>
        </w:rPr>
        <w:t xml:space="preserve"> </w:t>
      </w:r>
      <w:r w:rsidR="00E87168" w:rsidRPr="00052AEF">
        <w:rPr>
          <w:rFonts w:cs="Times New Roman"/>
          <w:lang w:val="hsb-DE"/>
        </w:rPr>
        <w:t>“</w:t>
      </w:r>
      <w:r w:rsidRPr="00052AEF">
        <w:rPr>
          <w:rFonts w:cs="Times New Roman"/>
          <w:lang w:val="hsb-DE"/>
        </w:rPr>
        <w:t>Convenção sobre os Direitos d</w:t>
      </w:r>
      <w:r w:rsidR="00E87168" w:rsidRPr="00052AEF">
        <w:rPr>
          <w:rFonts w:cs="Times New Roman"/>
          <w:lang w:val="hsb-DE"/>
        </w:rPr>
        <w:t>a</w:t>
      </w:r>
      <w:r w:rsidRPr="00052AEF">
        <w:rPr>
          <w:rFonts w:cs="Times New Roman"/>
          <w:lang w:val="hsb-DE"/>
        </w:rPr>
        <w:t xml:space="preserve"> Criança</w:t>
      </w:r>
      <w:r w:rsidR="00E87168" w:rsidRPr="00052AEF">
        <w:rPr>
          <w:rFonts w:cs="Times New Roman"/>
          <w:lang w:val="hsb-DE"/>
        </w:rPr>
        <w:t xml:space="preserve">”, </w:t>
      </w:r>
      <w:r w:rsidR="00E04989" w:rsidRPr="00052AEF">
        <w:rPr>
          <w:rFonts w:cs="Times New Roman"/>
          <w:lang w:val="hsb-DE"/>
        </w:rPr>
        <w:t>por forma a despertar ainda mais a atenção da população</w:t>
      </w:r>
      <w:r w:rsidR="000E02AA" w:rsidRPr="00052AEF">
        <w:rPr>
          <w:rFonts w:cs="Times New Roman"/>
          <w:lang w:val="hsb-DE"/>
        </w:rPr>
        <w:t xml:space="preserve"> em</w:t>
      </w:r>
      <w:r w:rsidR="00E04989" w:rsidRPr="00052AEF">
        <w:rPr>
          <w:rFonts w:cs="Times New Roman"/>
          <w:lang w:val="hsb-DE"/>
        </w:rPr>
        <w:t xml:space="preserve"> geral sobre a protecção de crianças. </w:t>
      </w:r>
      <w:r w:rsidR="00E87168" w:rsidRPr="00052AEF">
        <w:rPr>
          <w:rFonts w:cs="Times New Roman"/>
          <w:lang w:val="hsb-DE"/>
        </w:rPr>
        <w:t xml:space="preserve"> </w:t>
      </w:r>
    </w:p>
    <w:p w:rsidR="00526005" w:rsidRPr="00052AEF" w:rsidRDefault="00267E88" w:rsidP="00E7105F">
      <w:pPr>
        <w:spacing w:afterLines="0" w:after="240"/>
        <w:ind w:firstLineChars="218" w:firstLine="567"/>
        <w:rPr>
          <w:rFonts w:cs="Times New Roman"/>
          <w:lang w:val="hsb-DE"/>
        </w:rPr>
      </w:pPr>
      <w:r w:rsidRPr="00052AEF">
        <w:rPr>
          <w:rFonts w:cs="Times New Roman"/>
          <w:lang w:val="hsb-DE"/>
        </w:rPr>
        <w:t>A Direcção dos Serviços de Assuntos de Justiça</w:t>
      </w:r>
      <w:r w:rsidR="00267CAB" w:rsidRPr="00052AEF">
        <w:rPr>
          <w:rFonts w:cs="Times New Roman"/>
          <w:lang w:val="hsb-DE"/>
        </w:rPr>
        <w:t xml:space="preserve"> (DSAJ)</w:t>
      </w:r>
      <w:r w:rsidRPr="00052AEF">
        <w:rPr>
          <w:rFonts w:cs="Times New Roman"/>
          <w:lang w:val="hsb-DE"/>
        </w:rPr>
        <w:t xml:space="preserve"> desenvolve actividades </w:t>
      </w:r>
      <w:r w:rsidR="00526005" w:rsidRPr="00052AEF">
        <w:rPr>
          <w:rFonts w:cs="Times New Roman"/>
          <w:lang w:val="hsb-DE"/>
        </w:rPr>
        <w:t>de sensibilização da lei direccionadas a todas as vertentes e de forma diversificada, bem ainda elabora o relatório</w:t>
      </w:r>
      <w:r w:rsidR="00E10EA5" w:rsidRPr="00052AEF">
        <w:rPr>
          <w:rFonts w:cs="Times New Roman"/>
          <w:lang w:val="hsb-DE"/>
        </w:rPr>
        <w:t xml:space="preserve"> acerca da</w:t>
      </w:r>
      <w:r w:rsidR="00267CAB" w:rsidRPr="00052AEF">
        <w:rPr>
          <w:rFonts w:cs="Times New Roman"/>
          <w:lang w:val="hsb-DE"/>
        </w:rPr>
        <w:t xml:space="preserve">s convenções internacionais relacionadas com as crianças. </w:t>
      </w:r>
      <w:r w:rsidR="00526005" w:rsidRPr="00052AEF">
        <w:rPr>
          <w:rFonts w:cs="Times New Roman"/>
          <w:lang w:val="hsb-DE"/>
        </w:rPr>
        <w:t xml:space="preserve"> </w:t>
      </w:r>
    </w:p>
    <w:p w:rsidR="00940E33" w:rsidRPr="00052AEF" w:rsidRDefault="00A300CE" w:rsidP="00E7105F">
      <w:pPr>
        <w:spacing w:afterLines="0" w:after="240"/>
        <w:ind w:firstLineChars="218" w:firstLine="567"/>
        <w:rPr>
          <w:rFonts w:cs="Times New Roman"/>
          <w:lang w:val="hsb-DE"/>
        </w:rPr>
      </w:pPr>
      <w:r w:rsidRPr="00052AEF">
        <w:rPr>
          <w:rFonts w:cs="Times New Roman"/>
          <w:lang w:val="hsb-DE"/>
        </w:rPr>
        <w:t>Publicados pela Direcção dos Serviços de Educação e de Desenvolvimento da Juventude (DSEDJ) e disponíveis para todos os níveis de ensino, os materiais didácticos de “Educação Moral e Cívica” foram editados sob o cumprimento rigoroso das “Exigências das competências académicas básicas da educação r</w:t>
      </w:r>
      <w:r w:rsidR="000E02AA" w:rsidRPr="00052AEF">
        <w:rPr>
          <w:rFonts w:cs="Times New Roman"/>
          <w:lang w:val="hsb-DE"/>
        </w:rPr>
        <w:t>egular do regime escolar local”. N</w:t>
      </w:r>
      <w:r w:rsidRPr="00052AEF">
        <w:rPr>
          <w:rFonts w:cs="Times New Roman"/>
          <w:lang w:val="hsb-DE"/>
        </w:rPr>
        <w:t>esse sentido, a “Declaração Universal dos Direitos do Homem”, a “Carta Internacional de Direitos Humanos” e a “Convenção sobre os Direitos da Criança” são alguns dos conteúdos apresentados que têm como objectivo consolidar a noção dos alunos sobre os seus direitos e deveres e facilitar o ensino do pessoal docente sobre esta matéria.</w:t>
      </w:r>
    </w:p>
    <w:p w:rsidR="00940E33" w:rsidRPr="00052AEF" w:rsidRDefault="00FF7802" w:rsidP="00E7105F">
      <w:pPr>
        <w:pStyle w:val="3"/>
        <w:numPr>
          <w:ilvl w:val="0"/>
          <w:numId w:val="20"/>
        </w:numPr>
        <w:spacing w:after="240"/>
        <w:ind w:left="993" w:hanging="426"/>
        <w:rPr>
          <w:rFonts w:cs="Times New Roman"/>
          <w:lang w:val="hsb-DE"/>
        </w:rPr>
      </w:pPr>
      <w:r w:rsidRPr="00052AEF">
        <w:rPr>
          <w:rFonts w:cs="Times New Roman"/>
          <w:lang w:val="hsb-DE"/>
        </w:rPr>
        <w:t>Serviço de Voluntariado</w:t>
      </w:r>
    </w:p>
    <w:p w:rsidR="00940E33" w:rsidRPr="00052AEF" w:rsidRDefault="00FF7802" w:rsidP="00E7105F">
      <w:pPr>
        <w:spacing w:afterLines="0" w:after="240"/>
        <w:ind w:firstLineChars="0" w:firstLine="567"/>
        <w:rPr>
          <w:rFonts w:cs="Times New Roman"/>
          <w:lang w:val="hsb-DE"/>
        </w:rPr>
      </w:pPr>
      <w:r w:rsidRPr="00052AEF">
        <w:rPr>
          <w:rFonts w:cs="Times New Roman"/>
          <w:lang w:val="hsb-DE"/>
        </w:rPr>
        <w:t xml:space="preserve">O Instituto de Acção Social, através de financiamento e orientação técnica, incentiva as famílias e as unidades de serviço social a impulsionar e desenvolver serviços de voluntariado prestados por </w:t>
      </w:r>
      <w:r w:rsidR="00AF2089" w:rsidRPr="00052AEF">
        <w:rPr>
          <w:rFonts w:cs="Times New Roman"/>
          <w:lang w:val="hsb-DE"/>
        </w:rPr>
        <w:t>pais e filhos</w:t>
      </w:r>
      <w:r w:rsidRPr="00052AEF">
        <w:rPr>
          <w:rFonts w:cs="Times New Roman"/>
          <w:lang w:val="hsb-DE"/>
        </w:rPr>
        <w:t xml:space="preserve"> e jovens. No mesmo âmbito, a DSEDJ deu início, em 2015, à promoção do “Plano de Incentivo aos Jovens Voluntários”, cujo objectivo é cultivar, desde cedo, o espírito dos jovens na participação em serviços comunitários, dar a conhecer os seus próprios direitos e interesses e divulgar actividades comunitárias com temas de energia positiva, contribuindo, assim, para os jovens ganharem um conhecimento mais íntimo sobre si mesmos e desenvolverem as suas competências integradas.</w:t>
      </w:r>
    </w:p>
    <w:p w:rsidR="00F0303A" w:rsidRPr="00E7105F" w:rsidRDefault="00F0303A" w:rsidP="00E7105F">
      <w:pPr>
        <w:pStyle w:val="3"/>
        <w:numPr>
          <w:ilvl w:val="0"/>
          <w:numId w:val="20"/>
        </w:numPr>
        <w:spacing w:after="240"/>
        <w:ind w:left="993" w:hanging="426"/>
        <w:rPr>
          <w:rFonts w:cs="Times New Roman"/>
          <w:lang w:val="hsb-DE"/>
        </w:rPr>
      </w:pPr>
      <w:r w:rsidRPr="00052AEF">
        <w:rPr>
          <w:rFonts w:cs="Times New Roman"/>
          <w:lang w:val="hsb-DE"/>
        </w:rPr>
        <w:lastRenderedPageBreak/>
        <w:t>Política de Juventude</w:t>
      </w:r>
    </w:p>
    <w:p w:rsidR="000B43CB" w:rsidRPr="00052AEF" w:rsidRDefault="00FF7802" w:rsidP="00E7105F">
      <w:pPr>
        <w:spacing w:afterLines="0" w:after="240"/>
        <w:ind w:firstLineChars="218" w:firstLine="567"/>
        <w:rPr>
          <w:rFonts w:cs="Times New Roman"/>
          <w:lang w:val="hsb-DE"/>
        </w:rPr>
      </w:pPr>
      <w:r w:rsidRPr="00052AEF">
        <w:rPr>
          <w:rFonts w:cs="Times New Roman"/>
          <w:lang w:val="hsb-DE"/>
        </w:rPr>
        <w:t>A RAEM publicou, em 2012, a primeira política de juventude - Política de Juventude de Macau (2012-2020) e</w:t>
      </w:r>
      <w:r w:rsidR="00D27923" w:rsidRPr="00052AEF">
        <w:rPr>
          <w:rFonts w:cs="Times New Roman"/>
          <w:color w:val="00B050"/>
          <w:lang w:val="hsb-DE"/>
        </w:rPr>
        <w:t xml:space="preserve"> </w:t>
      </w:r>
      <w:r w:rsidRPr="00052AEF">
        <w:rPr>
          <w:rFonts w:cs="Times New Roman"/>
          <w:lang w:val="hsb-DE"/>
        </w:rPr>
        <w:t>a segunda política</w:t>
      </w:r>
      <w:r w:rsidR="00482A34" w:rsidRPr="00052AEF">
        <w:rPr>
          <w:rFonts w:cs="Times New Roman"/>
          <w:lang w:val="hsb-DE"/>
        </w:rPr>
        <w:t xml:space="preserve"> de juventude</w:t>
      </w:r>
      <w:r w:rsidRPr="00052AEF">
        <w:rPr>
          <w:rFonts w:cs="Times New Roman"/>
          <w:lang w:val="hsb-DE"/>
        </w:rPr>
        <w:t xml:space="preserve"> - Política de Juventude de Macau (2021-2030)</w:t>
      </w:r>
      <w:r w:rsidR="00A41D02" w:rsidRPr="00052AEF">
        <w:rPr>
          <w:rStyle w:val="af3"/>
          <w:rFonts w:cs="Times New Roman"/>
          <w:lang w:val="hsb-DE"/>
        </w:rPr>
        <w:t xml:space="preserve"> </w:t>
      </w:r>
      <w:r w:rsidR="00A41D02" w:rsidRPr="00052AEF">
        <w:rPr>
          <w:rStyle w:val="af3"/>
          <w:rFonts w:cs="Times New Roman"/>
          <w:lang w:val="hsb-DE"/>
        </w:rPr>
        <w:footnoteReference w:id="21"/>
      </w:r>
      <w:r w:rsidR="00482A34" w:rsidRPr="00052AEF">
        <w:rPr>
          <w:rStyle w:val="af3"/>
          <w:rFonts w:cs="Times New Roman"/>
          <w:lang w:val="hsb-DE"/>
        </w:rPr>
        <w:t xml:space="preserve"> </w:t>
      </w:r>
      <w:r w:rsidRPr="00052AEF">
        <w:rPr>
          <w:rFonts w:cs="Times New Roman"/>
          <w:lang w:val="hsb-DE"/>
        </w:rPr>
        <w:t>foi publicada</w:t>
      </w:r>
      <w:r w:rsidR="00482A34" w:rsidRPr="00052AEF">
        <w:rPr>
          <w:rFonts w:cs="Times New Roman"/>
          <w:lang w:val="hsb-DE"/>
        </w:rPr>
        <w:t xml:space="preserve"> em Junho de 2021</w:t>
      </w:r>
      <w:r w:rsidRPr="00052AEF">
        <w:rPr>
          <w:rFonts w:cs="Times New Roman"/>
          <w:lang w:val="hsb-DE"/>
        </w:rPr>
        <w:t xml:space="preserve">, onde </w:t>
      </w:r>
      <w:r w:rsidR="00F44EEC" w:rsidRPr="00052AEF">
        <w:rPr>
          <w:rFonts w:cs="Times New Roman"/>
          <w:lang w:val="hsb-DE"/>
        </w:rPr>
        <w:t xml:space="preserve">foram apresentadas </w:t>
      </w:r>
      <w:r w:rsidRPr="00052AEF">
        <w:rPr>
          <w:rFonts w:cs="Times New Roman"/>
          <w:lang w:val="hsb-DE"/>
        </w:rPr>
        <w:t>um total de cinco direcções</w:t>
      </w:r>
      <w:r w:rsidR="00F44EEC" w:rsidRPr="00052AEF">
        <w:rPr>
          <w:rFonts w:cs="Times New Roman"/>
          <w:lang w:val="hsb-DE"/>
        </w:rPr>
        <w:t>, entre as quais</w:t>
      </w:r>
      <w:r w:rsidRPr="00052AEF">
        <w:rPr>
          <w:rFonts w:cs="Times New Roman"/>
          <w:lang w:val="hsb-DE"/>
        </w:rPr>
        <w:t xml:space="preserve"> a de “melhorar a participação social, participar no desenvolvimento do País”.</w:t>
      </w:r>
    </w:p>
    <w:p w:rsidR="00376970" w:rsidRPr="00052AEF" w:rsidRDefault="00376970" w:rsidP="00E7105F">
      <w:pPr>
        <w:spacing w:afterLines="0" w:after="240"/>
        <w:ind w:firstLine="520"/>
        <w:rPr>
          <w:rFonts w:cs="Times New Roman"/>
          <w:lang w:val="hsb-DE"/>
        </w:rPr>
      </w:pPr>
      <w:r w:rsidRPr="00052AEF">
        <w:rPr>
          <w:rFonts w:cs="Times New Roman"/>
          <w:lang w:val="hsb-DE"/>
        </w:rPr>
        <w:t xml:space="preserve">Por outro lado, a partir de 2003, a DSEDJ tem vindo a desenvolver, no âmbito do “Sistema de Indicadores sobre a Juventude em Macau”, trabalhos concretos para a recolha e análise de dados dos indicadores. De acordo com os resultados do “Estudo Social dos Indicadores sobre a Juventude em Macau 2020“, na área de “deveres cívicos e participação social”, os jovens de Macau tendem </w:t>
      </w:r>
      <w:r w:rsidR="00F44EEC" w:rsidRPr="00052AEF">
        <w:rPr>
          <w:rFonts w:cs="Times New Roman"/>
          <w:lang w:val="hsb-DE"/>
        </w:rPr>
        <w:t xml:space="preserve">a </w:t>
      </w:r>
      <w:r w:rsidRPr="00052AEF">
        <w:rPr>
          <w:rFonts w:cs="Times New Roman"/>
          <w:lang w:val="hsb-DE"/>
        </w:rPr>
        <w:t xml:space="preserve">apresentar uma participação bastante activa em “actividades de interesse público” e </w:t>
      </w:r>
      <w:r w:rsidR="00F44EEC" w:rsidRPr="00052AEF">
        <w:rPr>
          <w:rFonts w:cs="Times New Roman"/>
          <w:lang w:val="hsb-DE"/>
        </w:rPr>
        <w:t xml:space="preserve">em </w:t>
      </w:r>
      <w:r w:rsidRPr="00052AEF">
        <w:rPr>
          <w:rFonts w:cs="Times New Roman"/>
          <w:lang w:val="hsb-DE"/>
        </w:rPr>
        <w:t>trabalhos de voluntariado de cariz comunitári</w:t>
      </w:r>
      <w:r w:rsidR="00F44EEC" w:rsidRPr="00052AEF">
        <w:rPr>
          <w:rFonts w:cs="Times New Roman"/>
          <w:color w:val="00B050"/>
          <w:lang w:val="hsb-DE"/>
        </w:rPr>
        <w:t>o</w:t>
      </w:r>
      <w:r w:rsidRPr="00052AEF">
        <w:rPr>
          <w:rFonts w:cs="Times New Roman"/>
          <w:lang w:val="hsb-DE"/>
        </w:rPr>
        <w:t xml:space="preserve"> e também procura expressar as suas opiniões sobre as políticas </w:t>
      </w:r>
      <w:r w:rsidR="00F44EEC" w:rsidRPr="00052AEF">
        <w:rPr>
          <w:rFonts w:cs="Times New Roman"/>
          <w:lang w:val="hsb-DE"/>
        </w:rPr>
        <w:t>dirigidas</w:t>
      </w:r>
      <w:r w:rsidRPr="00052AEF">
        <w:rPr>
          <w:rFonts w:cs="Times New Roman"/>
          <w:lang w:val="hsb-DE"/>
        </w:rPr>
        <w:t xml:space="preserve"> para a Juventude e as questões sociais, através de diversos canais.</w:t>
      </w:r>
    </w:p>
    <w:p w:rsidR="00940E33" w:rsidRPr="00052AEF" w:rsidRDefault="00940E33" w:rsidP="00E7105F">
      <w:pPr>
        <w:spacing w:afterLines="0" w:after="240"/>
        <w:ind w:firstLine="520"/>
        <w:rPr>
          <w:rFonts w:cs="Times New Roman"/>
          <w:lang w:val="hsb-DE"/>
        </w:rPr>
      </w:pPr>
    </w:p>
    <w:p w:rsidR="00E7105F" w:rsidRDefault="00E7105F">
      <w:pPr>
        <w:widowControl/>
        <w:overflowPunct/>
        <w:spacing w:afterLines="0" w:after="0"/>
        <w:ind w:firstLineChars="0" w:firstLine="0"/>
        <w:jc w:val="left"/>
        <w:rPr>
          <w:rFonts w:cs="Times New Roman"/>
          <w:b/>
          <w:sz w:val="32"/>
          <w:lang w:val="hsb-DE"/>
        </w:rPr>
      </w:pPr>
      <w:r>
        <w:rPr>
          <w:rFonts w:cs="Times New Roman"/>
          <w:lang w:val="hsb-DE"/>
        </w:rPr>
        <w:br w:type="page"/>
      </w:r>
    </w:p>
    <w:p w:rsidR="00B500B0" w:rsidRPr="00052AEF" w:rsidRDefault="00B500B0" w:rsidP="00E7105F">
      <w:pPr>
        <w:pStyle w:val="2"/>
        <w:snapToGrid w:val="0"/>
        <w:spacing w:after="240"/>
        <w:jc w:val="center"/>
        <w:rPr>
          <w:rFonts w:ascii="Times New Roman" w:hAnsi="Times New Roman" w:cs="Times New Roman"/>
          <w:lang w:val="hsb-DE"/>
        </w:rPr>
      </w:pPr>
      <w:r w:rsidRPr="00052AEF">
        <w:rPr>
          <w:rFonts w:ascii="Times New Roman" w:hAnsi="Times New Roman" w:cs="Times New Roman"/>
          <w:lang w:val="hsb-DE"/>
        </w:rPr>
        <w:lastRenderedPageBreak/>
        <w:t xml:space="preserve">Anexo I – Leis e regulamentos de Macau referentes aos direitos da criança </w:t>
      </w:r>
    </w:p>
    <w:p w:rsidR="00B500B0" w:rsidRPr="00052AEF" w:rsidRDefault="00B500B0" w:rsidP="00B500B0">
      <w:pPr>
        <w:widowControl/>
        <w:numPr>
          <w:ilvl w:val="0"/>
          <w:numId w:val="5"/>
        </w:numPr>
        <w:overflowPunct/>
        <w:spacing w:before="120" w:afterLines="0" w:after="180" w:line="276" w:lineRule="auto"/>
        <w:ind w:firstLineChars="0"/>
        <w:rPr>
          <w:rFonts w:cs="Times New Roman"/>
          <w:szCs w:val="24"/>
          <w:lang w:val="hsb-DE"/>
        </w:rPr>
      </w:pPr>
      <w:r w:rsidRPr="00052AEF">
        <w:rPr>
          <w:rFonts w:cs="Times New Roman"/>
          <w:szCs w:val="24"/>
          <w:lang w:val="hsb-DE"/>
        </w:rPr>
        <w:t>“Lei Básica da Região Administrativa Especial de Macau da República Popular da China”;</w:t>
      </w:r>
    </w:p>
    <w:p w:rsidR="00B500B0" w:rsidRPr="00052AEF" w:rsidRDefault="00E7105F" w:rsidP="00B500B0">
      <w:pPr>
        <w:widowControl/>
        <w:numPr>
          <w:ilvl w:val="0"/>
          <w:numId w:val="5"/>
        </w:numPr>
        <w:overflowPunct/>
        <w:spacing w:before="120" w:afterLines="0" w:after="180" w:line="276" w:lineRule="auto"/>
        <w:ind w:firstLineChars="0"/>
        <w:rPr>
          <w:rFonts w:cs="Times New Roman"/>
          <w:szCs w:val="24"/>
          <w:lang w:val="hsb-DE"/>
        </w:rPr>
      </w:pPr>
      <w:r>
        <w:rPr>
          <w:rFonts w:cs="Times New Roman"/>
          <w:szCs w:val="24"/>
          <w:lang w:val="hsb-DE"/>
        </w:rPr>
        <w:t>“</w:t>
      </w:r>
      <w:r w:rsidR="00B500B0" w:rsidRPr="00052AEF">
        <w:rPr>
          <w:rFonts w:cs="Times New Roman"/>
          <w:szCs w:val="24"/>
          <w:lang w:val="hsb-DE"/>
        </w:rPr>
        <w:t>Código Penal”</w:t>
      </w:r>
      <w:r>
        <w:rPr>
          <w:rFonts w:cs="Times New Roman"/>
          <w:szCs w:val="24"/>
          <w:lang w:val="hsb-DE"/>
        </w:rPr>
        <w:t>;</w:t>
      </w:r>
    </w:p>
    <w:p w:rsidR="00B500B0" w:rsidRPr="00052AEF" w:rsidRDefault="00B500B0" w:rsidP="00B500B0">
      <w:pPr>
        <w:numPr>
          <w:ilvl w:val="0"/>
          <w:numId w:val="5"/>
        </w:numPr>
        <w:spacing w:after="180" w:line="276" w:lineRule="auto"/>
        <w:ind w:leftChars="18" w:left="567" w:hangingChars="200" w:hanging="520"/>
        <w:rPr>
          <w:rFonts w:cs="Times New Roman"/>
          <w:color w:val="000000" w:themeColor="text1"/>
          <w:lang w:val="hsb-DE"/>
        </w:rPr>
      </w:pPr>
      <w:r w:rsidRPr="00052AEF">
        <w:rPr>
          <w:rFonts w:cs="Times New Roman"/>
          <w:szCs w:val="24"/>
          <w:lang w:val="hsb-DE"/>
        </w:rPr>
        <w:t>“Código Civil”;</w:t>
      </w:r>
    </w:p>
    <w:p w:rsidR="00B500B0" w:rsidRPr="00052AEF" w:rsidRDefault="00B500B0" w:rsidP="00B500B0">
      <w:pPr>
        <w:numPr>
          <w:ilvl w:val="0"/>
          <w:numId w:val="5"/>
        </w:numPr>
        <w:spacing w:after="180" w:line="276" w:lineRule="auto"/>
        <w:ind w:leftChars="18" w:left="567" w:hangingChars="200" w:hanging="520"/>
        <w:rPr>
          <w:rFonts w:cs="Times New Roman"/>
          <w:color w:val="000000" w:themeColor="text1"/>
          <w:lang w:val="hsb-DE"/>
        </w:rPr>
      </w:pPr>
      <w:r w:rsidRPr="00052AEF">
        <w:rPr>
          <w:rFonts w:cs="Times New Roman"/>
          <w:color w:val="000000" w:themeColor="text1"/>
          <w:lang w:val="hsb-DE"/>
        </w:rPr>
        <w:t>“Código de Processo Penal”</w:t>
      </w:r>
    </w:p>
    <w:p w:rsidR="00B500B0" w:rsidRPr="00052AEF" w:rsidRDefault="00B500B0" w:rsidP="00B500B0">
      <w:pPr>
        <w:numPr>
          <w:ilvl w:val="0"/>
          <w:numId w:val="5"/>
        </w:numPr>
        <w:spacing w:after="180" w:line="276" w:lineRule="auto"/>
        <w:ind w:leftChars="18" w:left="567" w:hangingChars="200" w:hanging="520"/>
        <w:rPr>
          <w:rFonts w:cs="Times New Roman"/>
          <w:color w:val="000000" w:themeColor="text1"/>
          <w:lang w:val="hsb-DE"/>
        </w:rPr>
      </w:pPr>
      <w:r w:rsidRPr="00052AEF">
        <w:rPr>
          <w:rFonts w:cs="Times New Roman"/>
          <w:color w:val="000000" w:themeColor="text1"/>
          <w:lang w:val="hsb-DE"/>
        </w:rPr>
        <w:t xml:space="preserve">“Código do Procedimento Administrativo”; </w:t>
      </w:r>
    </w:p>
    <w:p w:rsidR="00B500B0" w:rsidRPr="00052AEF" w:rsidRDefault="00B500B0" w:rsidP="00B500B0">
      <w:pPr>
        <w:numPr>
          <w:ilvl w:val="0"/>
          <w:numId w:val="5"/>
        </w:numPr>
        <w:spacing w:after="180" w:line="276" w:lineRule="auto"/>
        <w:ind w:leftChars="18" w:left="567" w:hangingChars="200" w:hanging="520"/>
        <w:rPr>
          <w:rFonts w:cs="Times New Roman"/>
          <w:color w:val="000000" w:themeColor="text1"/>
          <w:lang w:val="hsb-DE"/>
        </w:rPr>
      </w:pPr>
      <w:r w:rsidRPr="00052AEF">
        <w:rPr>
          <w:rFonts w:cs="Times New Roman"/>
          <w:color w:val="000000" w:themeColor="text1"/>
          <w:lang w:val="hsb-DE"/>
        </w:rPr>
        <w:t xml:space="preserve">Lei n.º10/78/M de 8 de Julho – “Venda, exposição e exibição públicas de material pornográfico e obsceno”; </w:t>
      </w:r>
    </w:p>
    <w:p w:rsidR="00B500B0" w:rsidRPr="00052AEF" w:rsidRDefault="00B500B0" w:rsidP="00B500B0">
      <w:pPr>
        <w:numPr>
          <w:ilvl w:val="0"/>
          <w:numId w:val="5"/>
        </w:numPr>
        <w:spacing w:after="180" w:line="276" w:lineRule="auto"/>
        <w:ind w:leftChars="18" w:left="567" w:hangingChars="200" w:hanging="520"/>
        <w:rPr>
          <w:rFonts w:cs="Times New Roman"/>
          <w:color w:val="000000" w:themeColor="text1"/>
          <w:lang w:val="hsb-DE"/>
        </w:rPr>
      </w:pPr>
      <w:r w:rsidRPr="00052AEF">
        <w:rPr>
          <w:rFonts w:cs="Times New Roman"/>
          <w:color w:val="000000" w:themeColor="text1"/>
          <w:lang w:val="hsb-DE"/>
        </w:rPr>
        <w:t xml:space="preserve">Redacção dada ao Decreto-Lei n.º24/86/M de 15 de Março – “Acesso aos cuidados de saúde”; </w:t>
      </w:r>
    </w:p>
    <w:p w:rsidR="00B500B0" w:rsidRPr="00052AEF" w:rsidRDefault="00B500B0" w:rsidP="00B500B0">
      <w:pPr>
        <w:numPr>
          <w:ilvl w:val="0"/>
          <w:numId w:val="5"/>
        </w:numPr>
        <w:spacing w:after="180" w:line="276" w:lineRule="auto"/>
        <w:ind w:leftChars="18" w:left="567" w:hangingChars="200" w:hanging="520"/>
        <w:rPr>
          <w:rFonts w:cs="Times New Roman"/>
          <w:color w:val="000000" w:themeColor="text1"/>
          <w:lang w:val="hsb-DE"/>
        </w:rPr>
      </w:pPr>
      <w:r w:rsidRPr="00052AEF">
        <w:rPr>
          <w:rFonts w:cs="Times New Roman"/>
          <w:color w:val="000000" w:themeColor="text1"/>
          <w:lang w:val="hsb-DE"/>
        </w:rPr>
        <w:t>Decreto-Lei n.º90/88/M de 27 de Setembro – “</w:t>
      </w:r>
      <w:r w:rsidRPr="00052AEF">
        <w:rPr>
          <w:rFonts w:cs="Times New Roman"/>
          <w:lang w:val="hsb-DE"/>
        </w:rPr>
        <w:t xml:space="preserve">Estabelece as condições gerais a que ficam sujeitos os equipamentos sociais que visam o desenvolvimento de actividades de apoio social, destinadas a crianças e jovens, a idosos, a deficientes ou à população em geral”; </w:t>
      </w:r>
    </w:p>
    <w:p w:rsidR="00B500B0" w:rsidRPr="00052AEF" w:rsidRDefault="00B500B0" w:rsidP="00B500B0">
      <w:pPr>
        <w:numPr>
          <w:ilvl w:val="0"/>
          <w:numId w:val="5"/>
        </w:numPr>
        <w:spacing w:after="180" w:line="276" w:lineRule="auto"/>
        <w:ind w:leftChars="18" w:left="567" w:hangingChars="200" w:hanging="520"/>
        <w:rPr>
          <w:rFonts w:cs="Times New Roman"/>
          <w:color w:val="000000" w:themeColor="text1"/>
          <w:lang w:val="hsb-DE"/>
        </w:rPr>
      </w:pPr>
      <w:r w:rsidRPr="00052AEF">
        <w:rPr>
          <w:rFonts w:cs="Times New Roman"/>
          <w:color w:val="000000" w:themeColor="text1"/>
          <w:lang w:val="hsb-DE"/>
        </w:rPr>
        <w:t xml:space="preserve">Decreto-Lei n.º40/94/M de 25 de Julho – “Regime de execução das medidas privativas da liberdade”, uma parte foi revogada pelo Decreto-Lei n.º86/99/M; </w:t>
      </w:r>
    </w:p>
    <w:p w:rsidR="00B500B0" w:rsidRPr="00052AEF" w:rsidRDefault="00B500B0" w:rsidP="00B500B0">
      <w:pPr>
        <w:numPr>
          <w:ilvl w:val="0"/>
          <w:numId w:val="5"/>
        </w:numPr>
        <w:spacing w:after="180" w:line="276" w:lineRule="auto"/>
        <w:ind w:leftChars="18" w:left="567" w:hangingChars="200" w:hanging="520"/>
        <w:rPr>
          <w:rFonts w:cs="Times New Roman"/>
          <w:color w:val="000000" w:themeColor="text1"/>
          <w:lang w:val="hsb-DE"/>
        </w:rPr>
      </w:pPr>
      <w:r w:rsidRPr="00052AEF">
        <w:rPr>
          <w:rFonts w:cs="Times New Roman"/>
          <w:szCs w:val="24"/>
          <w:lang w:val="hsb-DE"/>
        </w:rPr>
        <w:t>Lei n.º 6/94/M de 1 de Agosto – “Lei de bases da política familiar”;</w:t>
      </w:r>
    </w:p>
    <w:p w:rsidR="00B500B0" w:rsidRPr="00052AEF" w:rsidRDefault="00B500B0" w:rsidP="00B500B0">
      <w:pPr>
        <w:numPr>
          <w:ilvl w:val="0"/>
          <w:numId w:val="5"/>
        </w:numPr>
        <w:spacing w:after="180" w:line="276" w:lineRule="auto"/>
        <w:ind w:leftChars="18" w:left="567" w:hangingChars="200" w:hanging="520"/>
        <w:rPr>
          <w:rFonts w:cs="Times New Roman"/>
          <w:color w:val="000000" w:themeColor="text1"/>
          <w:lang w:val="hsb-DE"/>
        </w:rPr>
      </w:pPr>
      <w:r w:rsidRPr="00052AEF">
        <w:rPr>
          <w:rFonts w:cs="Times New Roman"/>
          <w:color w:val="000000" w:themeColor="text1"/>
          <w:lang w:val="hsb-DE"/>
        </w:rPr>
        <w:t xml:space="preserve">Lei n.º 6/98/M de 17 de Agosto – “Protecção às vítimas de crimes violentos”; </w:t>
      </w:r>
    </w:p>
    <w:p w:rsidR="00B500B0" w:rsidRPr="00052AEF" w:rsidRDefault="00B500B0" w:rsidP="00B500B0">
      <w:pPr>
        <w:numPr>
          <w:ilvl w:val="0"/>
          <w:numId w:val="5"/>
        </w:numPr>
        <w:spacing w:after="180" w:line="276" w:lineRule="auto"/>
        <w:ind w:leftChars="18" w:left="567" w:hangingChars="200" w:hanging="520"/>
        <w:rPr>
          <w:rFonts w:cs="Times New Roman"/>
          <w:color w:val="000000" w:themeColor="text1"/>
          <w:lang w:val="hsb-DE"/>
        </w:rPr>
      </w:pPr>
      <w:r w:rsidRPr="00052AEF">
        <w:rPr>
          <w:rFonts w:cs="Times New Roman"/>
          <w:color w:val="000000" w:themeColor="text1"/>
          <w:lang w:val="hsb-DE"/>
        </w:rPr>
        <w:t xml:space="preserve">Decreto-Lei n.º 47/98/M de 26 de Outubro, alterado pela Lei n.º 10/2003 – “Aprova o novo regime do licenciamento administrativo de determinadas actividades económicas”; </w:t>
      </w:r>
    </w:p>
    <w:p w:rsidR="00B500B0" w:rsidRPr="00052AEF" w:rsidRDefault="00B500B0" w:rsidP="00B500B0">
      <w:pPr>
        <w:numPr>
          <w:ilvl w:val="0"/>
          <w:numId w:val="5"/>
        </w:numPr>
        <w:spacing w:after="180" w:line="276" w:lineRule="auto"/>
        <w:ind w:leftChars="18" w:left="567" w:hangingChars="200" w:hanging="520"/>
        <w:rPr>
          <w:rFonts w:cs="Times New Roman"/>
          <w:color w:val="000000" w:themeColor="text1"/>
          <w:lang w:val="hsb-DE"/>
        </w:rPr>
      </w:pPr>
      <w:r w:rsidRPr="00052AEF">
        <w:rPr>
          <w:rFonts w:cs="Times New Roman"/>
          <w:color w:val="000000" w:themeColor="text1"/>
          <w:lang w:val="hsb-DE"/>
        </w:rPr>
        <w:t xml:space="preserve">Decreto-Lei n.º 59/95/M de 27 de Novembro, alterado pela Lei n.º 10/2004 – “Regula a interrupção voluntária da gravidez”; </w:t>
      </w:r>
    </w:p>
    <w:p w:rsidR="00B500B0" w:rsidRPr="00052AEF" w:rsidRDefault="00B500B0" w:rsidP="00B500B0">
      <w:pPr>
        <w:numPr>
          <w:ilvl w:val="0"/>
          <w:numId w:val="5"/>
        </w:numPr>
        <w:spacing w:after="180" w:line="276" w:lineRule="auto"/>
        <w:ind w:leftChars="18" w:left="567" w:hangingChars="200" w:hanging="520"/>
        <w:rPr>
          <w:rFonts w:cs="Times New Roman"/>
          <w:color w:val="000000" w:themeColor="text1"/>
          <w:lang w:val="hsb-DE"/>
        </w:rPr>
      </w:pPr>
      <w:r w:rsidRPr="00052AEF">
        <w:rPr>
          <w:rFonts w:cs="Times New Roman"/>
          <w:szCs w:val="24"/>
          <w:lang w:val="hsb-DE"/>
        </w:rPr>
        <w:t xml:space="preserve">Decreto-Lei n.º42/99/M de 16 de Agosto – “Estabelece a escolaridade </w:t>
      </w:r>
      <w:r w:rsidRPr="00052AEF">
        <w:rPr>
          <w:rFonts w:cs="Times New Roman"/>
          <w:szCs w:val="24"/>
          <w:lang w:val="hsb-DE"/>
        </w:rPr>
        <w:lastRenderedPageBreak/>
        <w:t>obrigatória para as crianças e jovens entre os 5 e os 15 anos de idade”;</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Decreto-Lei n.º 65/99/M de 25 de Outubro – “Aprova o Regime Educativo e de Protecção Social de Jurisdição de Menores”, uma parte foi revogada pela Lei n.º 2/2007 de 16 de Abril; </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Portaria n.º 156/99/M de 24 de Maio - Aprova as “Normas Reguladoras da Instalação e Funcionamento de Creches”; </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Lei n.º 3/2002 – “Procedimento relativo à notificação de pedido no âmbito da cooperação judiciária”;</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Regulamento Administrativo n.º 12/2002 – “Define a composição, estrutura e modo de funcionamento do Conselho de Juventude”;</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Despacho do Secretário para os Assuntos Sociais e Cultura n.º 18/2003 – “Regulamento Especial para as Famílias em Situação Vulnerável”; </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Lei n.º 1/2004 – “Regime de reconhecimento e perda do estatuto de refugiado”; </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Despacho do Chefe do Executivo n.º 364/2005 – “Cria a Comissão de Luta contra a SIDA”; </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Lei n.º 6/2006 – “Lei da cooperação judiciária em matéria penal”; </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Lei n.º 9/2006 – “Lei de Bases do Sistema Educativo Não Superior”; </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Regulamento Administrativo n.º 20/2006 - Regime do Subsídio de Propinas; </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Regulamento Administrativo n.º 19/2006, alterado pelo Regulamento Administrativo n.º17/2007 – “Regime do Subsídio de Escolaridade Gratuita”; </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Regulamento Administrativo n.º 6/2007 com alterações – “Regime do subsídio a atribuir a indivíduos e a agregados familiares em situação de carência económica”; </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Lei n.º 2/2007 – “Regime Tutelar Educativo dos Jovens Infractores”;</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bookmarkStart w:id="6" w:name="_Hlk101648135"/>
      <w:r w:rsidRPr="00052AEF">
        <w:rPr>
          <w:rFonts w:cs="Times New Roman"/>
          <w:szCs w:val="24"/>
          <w:lang w:val="hsb-DE"/>
        </w:rPr>
        <w:t>Despacho do Chefe do Executivo n.º 266/2007</w:t>
      </w:r>
      <w:bookmarkEnd w:id="6"/>
      <w:r w:rsidRPr="00052AEF">
        <w:rPr>
          <w:rFonts w:cs="Times New Roman"/>
          <w:szCs w:val="24"/>
          <w:lang w:val="hsb-DE"/>
        </w:rPr>
        <w:t xml:space="preserve">, alterado pelo Despacho do </w:t>
      </w:r>
      <w:r w:rsidRPr="00052AEF">
        <w:rPr>
          <w:rFonts w:cs="Times New Roman"/>
          <w:szCs w:val="24"/>
          <w:lang w:val="hsb-DE"/>
        </w:rPr>
        <w:lastRenderedPageBreak/>
        <w:t xml:space="preserve">Chefe do Executivo n.º 186/2012 - </w:t>
      </w:r>
      <w:r w:rsidRPr="00052AEF">
        <w:rPr>
          <w:rFonts w:cs="Times New Roman"/>
          <w:lang w:val="hsb-DE"/>
        </w:rPr>
        <w:t xml:space="preserve">Cria a Comissão de Acompanhamento das Medidas de Dissuasão do Tráfico de Pessoas; </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Despacho do Chefe do Executivo n.º 179/2008, , alterado pelo Despacho do Chefe do Executivo n.º 219/2010 - Cria a Comissão de Luta contra a Droga; </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Lei n.º 6/2008 – “Combate ao crime de tráfico de pessoas”; </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Regulamento Administrativo n.º 16/2008 - Regime de vacinação;</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Lei n.º 7/2008, com conteúdo republicado pelo Despacho do Chefe do Executivo n.º134/2020 – “Lei das relações de trabalho”; </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Despacho do Chefe do Executivo n.º239/2008 – Cria a Comissão para os Assuntos de Reabilitação;</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Despacho do Chefe do Executivo n.º 343/2008 – Aprova a lista de trabalhos condicionados a menores; </w:t>
      </w:r>
    </w:p>
    <w:p w:rsidR="00B500B0" w:rsidRPr="00052AEF" w:rsidRDefault="00B500B0" w:rsidP="00B500B0">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Despacho do Chefe do Executivo n.º 344/2008 – Aprova a lista de trabalhos proibidos a menores;</w:t>
      </w:r>
    </w:p>
    <w:p w:rsidR="00B500B0" w:rsidRPr="00052AEF" w:rsidRDefault="00B500B0" w:rsidP="005C62AC">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Lei n.º 17/2009 com alterações – “Proibição da produção, do tráfico e do consumo ilícitos de estupefacientes e de substâncias psicotrópicas”; </w:t>
      </w:r>
    </w:p>
    <w:p w:rsidR="00354A64" w:rsidRPr="00052AEF" w:rsidRDefault="00354A64" w:rsidP="00AC03A1">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Despacho do Secretário para os Assuntos Sociais e Cultura n.º 134/2010 já alterado </w:t>
      </w:r>
      <w:r w:rsidR="00503516" w:rsidRPr="00052AEF">
        <w:rPr>
          <w:rFonts w:cs="Times New Roman"/>
          <w:szCs w:val="24"/>
          <w:lang w:val="hsb-DE"/>
        </w:rPr>
        <w:t>–</w:t>
      </w:r>
      <w:r w:rsidRPr="00052AEF">
        <w:rPr>
          <w:rFonts w:cs="Times New Roman"/>
          <w:szCs w:val="24"/>
          <w:lang w:val="hsb-DE"/>
        </w:rPr>
        <w:t xml:space="preserve"> </w:t>
      </w:r>
      <w:r w:rsidR="00503516" w:rsidRPr="00052AEF">
        <w:rPr>
          <w:rFonts w:cs="Times New Roman"/>
          <w:szCs w:val="24"/>
          <w:lang w:val="hsb-DE"/>
        </w:rPr>
        <w:t>“Regulamento para a concessão de subsídios para o pagamento de propinas, de alimentação e de aquisição de material escolar”,</w:t>
      </w:r>
    </w:p>
    <w:p w:rsidR="00052C79" w:rsidRPr="00052AEF" w:rsidRDefault="00A101A5" w:rsidP="00611E13">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Lei n.º 5/2011 alterad</w:t>
      </w:r>
      <w:r w:rsidR="00C62076" w:rsidRPr="00052AEF">
        <w:rPr>
          <w:rFonts w:cs="Times New Roman"/>
          <w:szCs w:val="24"/>
          <w:lang w:val="hsb-DE"/>
        </w:rPr>
        <w:t>a</w:t>
      </w:r>
      <w:r w:rsidRPr="00052AEF">
        <w:rPr>
          <w:rFonts w:cs="Times New Roman"/>
          <w:szCs w:val="24"/>
          <w:lang w:val="hsb-DE"/>
        </w:rPr>
        <w:t xml:space="preserve"> pela Lei n.º 9/2017 </w:t>
      </w:r>
      <w:r w:rsidR="00C62076" w:rsidRPr="00052AEF">
        <w:rPr>
          <w:rFonts w:cs="Times New Roman"/>
          <w:szCs w:val="24"/>
          <w:lang w:val="hsb-DE"/>
        </w:rPr>
        <w:t>–</w:t>
      </w:r>
      <w:r w:rsidRPr="00052AEF">
        <w:rPr>
          <w:rFonts w:cs="Times New Roman"/>
          <w:szCs w:val="24"/>
          <w:lang w:val="hsb-DE"/>
        </w:rPr>
        <w:t xml:space="preserve"> </w:t>
      </w:r>
      <w:r w:rsidR="00C62076" w:rsidRPr="00052AEF">
        <w:rPr>
          <w:rFonts w:cs="Times New Roman"/>
          <w:szCs w:val="24"/>
          <w:lang w:val="hsb-DE"/>
        </w:rPr>
        <w:t>“Regime de prevenção e controlo do tabagismo”</w:t>
      </w:r>
      <w:r w:rsidR="007C35CA" w:rsidRPr="00052AEF">
        <w:rPr>
          <w:rFonts w:cs="Times New Roman"/>
          <w:szCs w:val="24"/>
          <w:lang w:val="hsb-DE"/>
        </w:rPr>
        <w:t xml:space="preserve">; </w:t>
      </w:r>
    </w:p>
    <w:p w:rsidR="007C35CA" w:rsidRPr="00052AEF" w:rsidRDefault="007C35CA" w:rsidP="007C35CA">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Lei n.º 9/2011 – “Regime do subsídio de invalidez e dos cuidados de saúde prestados em regime de gratuitidade”; </w:t>
      </w:r>
    </w:p>
    <w:p w:rsidR="00C94A1F" w:rsidRPr="00052AEF" w:rsidRDefault="007D79C4" w:rsidP="00C94A1F">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Lei n.º 10/2012, alterada </w:t>
      </w:r>
      <w:r w:rsidR="0088235F" w:rsidRPr="00052AEF">
        <w:rPr>
          <w:rFonts w:cs="Times New Roman"/>
          <w:szCs w:val="24"/>
          <w:lang w:val="hsb-DE"/>
        </w:rPr>
        <w:t xml:space="preserve">pela Lei n.º 17/2018 – “Condicionamento da entrada, do trabalho e do jogo nos casinos”; </w:t>
      </w:r>
    </w:p>
    <w:p w:rsidR="0088235F" w:rsidRPr="00052AEF" w:rsidRDefault="0088235F" w:rsidP="00C94A1F">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Regulamento Administrativo n.º 23/2013- Criação de Juízo Laboral e de Juízo de Família e de Menores no Tribunal Judicial de Base;</w:t>
      </w:r>
    </w:p>
    <w:p w:rsidR="0088235F" w:rsidRPr="00052AEF" w:rsidRDefault="00C207AB" w:rsidP="00C94A1F">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lastRenderedPageBreak/>
        <w:t xml:space="preserve">Despacho do Secretário para os Assuntos Sociais e Cultura n.º 178/2015 – </w:t>
      </w:r>
      <w:r w:rsidR="005F250B" w:rsidRPr="00052AEF">
        <w:rPr>
          <w:rFonts w:cs="Times New Roman"/>
          <w:szCs w:val="24"/>
          <w:lang w:val="hsb-DE"/>
        </w:rPr>
        <w:t xml:space="preserve">Elabora tabela de taxas de utilização das instalações desportivas afectas ao Instituto do Desporto; </w:t>
      </w:r>
    </w:p>
    <w:p w:rsidR="00E0391F" w:rsidRPr="00052AEF" w:rsidRDefault="00E0391F" w:rsidP="00C94A1F">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Despacho do Secretário para os Assuntos Sociais e Cultura n.º 179/2015 </w:t>
      </w:r>
      <w:r w:rsidR="000C3646" w:rsidRPr="00052AEF">
        <w:rPr>
          <w:rFonts w:cs="Times New Roman"/>
          <w:szCs w:val="24"/>
          <w:lang w:val="hsb-DE"/>
        </w:rPr>
        <w:t>–</w:t>
      </w:r>
      <w:r w:rsidRPr="00052AEF">
        <w:rPr>
          <w:rFonts w:cs="Times New Roman"/>
          <w:szCs w:val="24"/>
          <w:lang w:val="hsb-DE"/>
        </w:rPr>
        <w:t xml:space="preserve"> </w:t>
      </w:r>
      <w:r w:rsidR="000C3646" w:rsidRPr="00052AEF">
        <w:rPr>
          <w:rFonts w:cs="Times New Roman"/>
          <w:szCs w:val="24"/>
          <w:lang w:val="hsb-DE"/>
        </w:rPr>
        <w:t xml:space="preserve">É </w:t>
      </w:r>
      <w:r w:rsidR="00C94A1F" w:rsidRPr="00052AEF">
        <w:rPr>
          <w:rFonts w:cs="Times New Roman"/>
          <w:szCs w:val="24"/>
          <w:lang w:val="hsb-DE"/>
        </w:rPr>
        <w:t>aprovada a “Tabela de Preços” de serviços prestados e eventos organizados pelo Instituto Cultural (IC), concessão da exploração de áreas comerciais, arrendamento de espaços do património imobiliário que lhe está afecto, venda de publicações e produtos multimédia;</w:t>
      </w:r>
    </w:p>
    <w:p w:rsidR="007E7B72" w:rsidRPr="00052AEF" w:rsidRDefault="000419C8" w:rsidP="007E7B72">
      <w:pPr>
        <w:numPr>
          <w:ilvl w:val="0"/>
          <w:numId w:val="5"/>
        </w:numPr>
        <w:spacing w:after="180" w:line="276" w:lineRule="auto"/>
        <w:ind w:leftChars="18" w:left="567" w:hangingChars="200" w:hanging="520"/>
        <w:rPr>
          <w:rFonts w:cs="Times New Roman"/>
          <w:color w:val="000000" w:themeColor="text1"/>
          <w:lang w:val="hsb-DE"/>
        </w:rPr>
      </w:pPr>
      <w:r w:rsidRPr="00052AEF">
        <w:rPr>
          <w:rFonts w:cs="Times New Roman"/>
          <w:szCs w:val="24"/>
          <w:lang w:val="hsb-DE"/>
        </w:rPr>
        <w:t>Lei n.º 2/2016</w:t>
      </w:r>
      <w:r w:rsidR="007E7B72" w:rsidRPr="00052AEF">
        <w:rPr>
          <w:rFonts w:cs="Times New Roman"/>
          <w:szCs w:val="24"/>
          <w:lang w:val="hsb-DE"/>
        </w:rPr>
        <w:t xml:space="preserve"> – “Lei de prevenção e combate à violência doméstica”;</w:t>
      </w:r>
    </w:p>
    <w:p w:rsidR="001A5157" w:rsidRPr="00052AEF" w:rsidRDefault="006D1CEE" w:rsidP="001A5157">
      <w:pPr>
        <w:numPr>
          <w:ilvl w:val="0"/>
          <w:numId w:val="5"/>
        </w:numPr>
        <w:spacing w:after="180" w:line="276" w:lineRule="auto"/>
        <w:ind w:leftChars="18" w:left="567" w:hangingChars="200" w:hanging="520"/>
        <w:rPr>
          <w:rFonts w:cs="Times New Roman"/>
          <w:color w:val="000000" w:themeColor="text1"/>
          <w:lang w:val="hsb-DE"/>
        </w:rPr>
      </w:pPr>
      <w:r w:rsidRPr="00052AEF">
        <w:rPr>
          <w:rFonts w:cs="Times New Roman"/>
          <w:szCs w:val="24"/>
          <w:lang w:val="hsb-DE"/>
        </w:rPr>
        <w:t xml:space="preserve">Regulamento Administrativo n.º 27/2016 </w:t>
      </w:r>
      <w:r w:rsidR="001A5157" w:rsidRPr="00052AEF">
        <w:rPr>
          <w:rFonts w:cs="Times New Roman"/>
          <w:szCs w:val="24"/>
          <w:lang w:val="hsb-DE"/>
        </w:rPr>
        <w:t>–</w:t>
      </w:r>
      <w:r w:rsidRPr="00052AEF">
        <w:rPr>
          <w:rFonts w:cs="Times New Roman"/>
          <w:szCs w:val="24"/>
          <w:lang w:val="hsb-DE"/>
        </w:rPr>
        <w:t xml:space="preserve"> </w:t>
      </w:r>
      <w:r w:rsidR="001A5157" w:rsidRPr="00052AEF">
        <w:rPr>
          <w:rFonts w:cs="Times New Roman"/>
          <w:szCs w:val="24"/>
          <w:lang w:val="hsb-DE"/>
        </w:rPr>
        <w:t>“Conselho para os Assuntos das Mulheres e Crianças”;</w:t>
      </w:r>
    </w:p>
    <w:p w:rsidR="00B74BA8" w:rsidRPr="00052AEF" w:rsidRDefault="00B74BA8" w:rsidP="00B74BA8">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Lei n.º 10/2017 – “Regime do ensino superio</w:t>
      </w:r>
      <w:r w:rsidR="00E659A4" w:rsidRPr="00052AEF">
        <w:rPr>
          <w:rFonts w:cs="Times New Roman"/>
          <w:szCs w:val="24"/>
          <w:lang w:val="hsb-DE"/>
        </w:rPr>
        <w:t>r</w:t>
      </w:r>
      <w:r w:rsidRPr="00052AEF">
        <w:rPr>
          <w:rFonts w:cs="Times New Roman"/>
          <w:szCs w:val="24"/>
          <w:lang w:val="hsb-DE"/>
        </w:rPr>
        <w:t>”;</w:t>
      </w:r>
    </w:p>
    <w:p w:rsidR="00281A21" w:rsidRPr="00052AEF" w:rsidRDefault="00B74BA8" w:rsidP="00281A21">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Despacho do Secretário para os Assuntos Sociais e Cultura n.º 52/2018 – </w:t>
      </w:r>
      <w:r w:rsidR="00281A21" w:rsidRPr="00052AEF">
        <w:rPr>
          <w:rFonts w:cs="Times New Roman"/>
          <w:szCs w:val="24"/>
          <w:lang w:val="hsb-DE"/>
        </w:rPr>
        <w:t xml:space="preserve">Fixa a constante K dos cuidados de saúde dos serviços especiais de obstetrícia e de gravidez e parto prestados às não residentes na RAEM e às não residentes que se encontrem a trabalhar por conta de outrem na RAEM; </w:t>
      </w:r>
    </w:p>
    <w:p w:rsidR="00281A21" w:rsidRPr="00052AEF" w:rsidRDefault="00281A21" w:rsidP="00281A21">
      <w:pPr>
        <w:numPr>
          <w:ilvl w:val="0"/>
          <w:numId w:val="5"/>
        </w:numPr>
        <w:spacing w:after="180" w:line="276" w:lineRule="auto"/>
        <w:ind w:leftChars="18" w:left="567" w:hangingChars="200" w:hanging="520"/>
        <w:rPr>
          <w:rFonts w:cs="Times New Roman"/>
          <w:szCs w:val="24"/>
          <w:lang w:val="hsb-DE"/>
        </w:rPr>
      </w:pPr>
      <w:bookmarkStart w:id="7" w:name="_Hlk102569595"/>
      <w:r w:rsidRPr="00052AEF">
        <w:rPr>
          <w:rFonts w:cs="Times New Roman"/>
          <w:szCs w:val="24"/>
          <w:lang w:val="hsb-DE"/>
        </w:rPr>
        <w:t>Despacho do Chefe do Executivo n.º 65/2018</w:t>
      </w:r>
      <w:bookmarkEnd w:id="7"/>
      <w:r w:rsidRPr="00052AEF">
        <w:rPr>
          <w:rFonts w:cs="Times New Roman"/>
          <w:szCs w:val="24"/>
          <w:lang w:val="hsb-DE"/>
        </w:rPr>
        <w:t>, alterado pelo Despacho do Chefe do Executivo n.º 82/2019 – Actualiza as tarifas das carreiras do serviço público de transportes colectivos rodoviários de passageiros;</w:t>
      </w:r>
    </w:p>
    <w:p w:rsidR="00DE7356" w:rsidRPr="00052AEF" w:rsidRDefault="007A25CA" w:rsidP="00DE7356">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Despacho do Chefe do Executivo n.º </w:t>
      </w:r>
      <w:r w:rsidR="00DE7356" w:rsidRPr="00052AEF">
        <w:rPr>
          <w:rFonts w:cs="Times New Roman"/>
          <w:szCs w:val="24"/>
          <w:lang w:val="hsb-DE"/>
        </w:rPr>
        <w:t>210</w:t>
      </w:r>
      <w:r w:rsidRPr="00052AEF">
        <w:rPr>
          <w:rFonts w:cs="Times New Roman"/>
          <w:szCs w:val="24"/>
          <w:lang w:val="hsb-DE"/>
        </w:rPr>
        <w:t>/2018</w:t>
      </w:r>
      <w:r w:rsidR="00DE7356" w:rsidRPr="00052AEF">
        <w:rPr>
          <w:rFonts w:cs="Times New Roman"/>
          <w:szCs w:val="24"/>
          <w:lang w:val="hsb-DE"/>
        </w:rPr>
        <w:t xml:space="preserve"> –  Aprova o “Programa de Vacinação da Região Administrativa Especial de Macau”;</w:t>
      </w:r>
    </w:p>
    <w:p w:rsidR="00277F3B" w:rsidRPr="00052AEF" w:rsidRDefault="00277F3B" w:rsidP="00277F3B">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Regulamento Administrativo n.º 15/2014, alterado pelo Regulamento Administrativo n.º 33/2019 – “Quadro da organização curricular da educação regular do regime escolar local”; </w:t>
      </w:r>
    </w:p>
    <w:p w:rsidR="0044251D" w:rsidRPr="00052AEF" w:rsidRDefault="0044251D" w:rsidP="0044251D">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Regulamento Administrativo n.º 10/2015, alterado pelo Regulamento Administrativo n.º 34/2019 – “Exigências das competências académicas básicas da educação regular do regime escolar local”; </w:t>
      </w:r>
    </w:p>
    <w:p w:rsidR="00277F3B" w:rsidRPr="00052AEF" w:rsidRDefault="00846B01" w:rsidP="00315FCB">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Despacho do Chefe do Executivo n.º 186/2019</w:t>
      </w:r>
      <w:r w:rsidR="00315FCB" w:rsidRPr="00052AEF">
        <w:rPr>
          <w:rFonts w:cs="Times New Roman"/>
          <w:szCs w:val="24"/>
          <w:lang w:val="hsb-DE"/>
        </w:rPr>
        <w:t>, alterado pelo Despacho do Chefe do Executivo n.º 213/2019 – Aprova o “</w:t>
      </w:r>
      <w:r w:rsidR="00315FCB" w:rsidRPr="00052AEF">
        <w:rPr>
          <w:rFonts w:cs="Times New Roman"/>
          <w:color w:val="000000"/>
          <w:sz w:val="27"/>
          <w:szCs w:val="27"/>
          <w:lang w:val="hsb-DE"/>
        </w:rPr>
        <w:t xml:space="preserve">Regime tarifário do serviço público de transporte de passageiros por metro ligeiro”; </w:t>
      </w:r>
    </w:p>
    <w:p w:rsidR="00D864C4" w:rsidRPr="00052AEF" w:rsidRDefault="00690682" w:rsidP="00D864C4">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lastRenderedPageBreak/>
        <w:t>Regulamento Administrativo n.º 29/2020</w:t>
      </w:r>
      <w:r w:rsidR="00D864C4" w:rsidRPr="00052AEF">
        <w:rPr>
          <w:rFonts w:cs="Times New Roman"/>
          <w:szCs w:val="24"/>
          <w:lang w:val="hsb-DE"/>
        </w:rPr>
        <w:t xml:space="preserve"> – “Regime do ensino especial”; </w:t>
      </w:r>
    </w:p>
    <w:p w:rsidR="006102C5" w:rsidRPr="00052AEF" w:rsidRDefault="006102C5" w:rsidP="006102C5">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Lei n.º 15/2020 – “</w:t>
      </w:r>
      <w:r w:rsidRPr="00052AEF">
        <w:rPr>
          <w:rFonts w:eastAsia="Times New Roman" w:cs="Times New Roman"/>
          <w:color w:val="000000"/>
          <w:kern w:val="0"/>
          <w:sz w:val="27"/>
          <w:szCs w:val="27"/>
          <w:lang w:val="hsb-DE"/>
        </w:rPr>
        <w:t xml:space="preserve">Estatutos das escolas particulares do ensino não superior”; </w:t>
      </w:r>
    </w:p>
    <w:p w:rsidR="00A86838" w:rsidRPr="00052AEF" w:rsidRDefault="005770CD" w:rsidP="00A86838">
      <w:pPr>
        <w:numPr>
          <w:ilvl w:val="0"/>
          <w:numId w:val="5"/>
        </w:numPr>
        <w:spacing w:after="180" w:line="276" w:lineRule="auto"/>
        <w:ind w:leftChars="18" w:left="567" w:hangingChars="200" w:hanging="520"/>
        <w:rPr>
          <w:rFonts w:cs="Times New Roman"/>
          <w:szCs w:val="24"/>
          <w:lang w:val="hsb-DE"/>
        </w:rPr>
      </w:pPr>
      <w:r w:rsidRPr="00052AEF">
        <w:rPr>
          <w:rFonts w:cs="Times New Roman"/>
          <w:szCs w:val="24"/>
          <w:lang w:val="hsb-DE"/>
        </w:rPr>
        <w:t xml:space="preserve">Lei n.º 16/2021 </w:t>
      </w:r>
      <w:r w:rsidR="00A86838" w:rsidRPr="00052AEF">
        <w:rPr>
          <w:rFonts w:cs="Times New Roman"/>
          <w:szCs w:val="24"/>
          <w:lang w:val="hsb-DE"/>
        </w:rPr>
        <w:t>–</w:t>
      </w:r>
      <w:r w:rsidRPr="00052AEF">
        <w:rPr>
          <w:rFonts w:cs="Times New Roman"/>
          <w:szCs w:val="24"/>
          <w:lang w:val="hsb-DE"/>
        </w:rPr>
        <w:t xml:space="preserve"> </w:t>
      </w:r>
      <w:r w:rsidR="00A86838" w:rsidRPr="00052AEF">
        <w:rPr>
          <w:rFonts w:cs="Times New Roman"/>
          <w:szCs w:val="24"/>
          <w:lang w:val="hsb-DE"/>
        </w:rPr>
        <w:t xml:space="preserve">“Regime jurídico do controlo de migração e das autorizações de permanência e residência na Região Administrativa Especial de Macau”. </w:t>
      </w:r>
    </w:p>
    <w:p w:rsidR="00940E33" w:rsidRPr="00052AEF" w:rsidRDefault="00940E33">
      <w:pPr>
        <w:spacing w:after="180"/>
        <w:ind w:firstLineChars="0" w:firstLine="0"/>
        <w:rPr>
          <w:rFonts w:cs="Times New Roman"/>
          <w:lang w:val="hsb-DE"/>
        </w:rPr>
      </w:pPr>
    </w:p>
    <w:p w:rsidR="00940E33" w:rsidRPr="00052AEF" w:rsidRDefault="004C7C9F">
      <w:pPr>
        <w:widowControl/>
        <w:overflowPunct/>
        <w:spacing w:after="180"/>
        <w:ind w:firstLineChars="0" w:firstLine="0"/>
        <w:jc w:val="left"/>
        <w:rPr>
          <w:rFonts w:cs="Times New Roman"/>
          <w:lang w:val="hsb-DE"/>
        </w:rPr>
      </w:pPr>
      <w:r w:rsidRPr="00052AEF">
        <w:rPr>
          <w:rFonts w:cs="Times New Roman"/>
          <w:lang w:val="hsb-DE"/>
        </w:rPr>
        <w:br w:type="page"/>
      </w:r>
    </w:p>
    <w:p w:rsidR="00A15FD0" w:rsidRPr="00052AEF" w:rsidRDefault="00A15FD0" w:rsidP="00E7105F">
      <w:pPr>
        <w:pStyle w:val="2"/>
        <w:snapToGrid w:val="0"/>
        <w:spacing w:after="240"/>
        <w:jc w:val="center"/>
        <w:rPr>
          <w:rFonts w:ascii="Times New Roman" w:hAnsi="Times New Roman" w:cs="Times New Roman"/>
          <w:lang w:val="hsb-DE"/>
        </w:rPr>
      </w:pPr>
      <w:r w:rsidRPr="00052AEF">
        <w:rPr>
          <w:rFonts w:ascii="Times New Roman" w:hAnsi="Times New Roman" w:cs="Times New Roman"/>
          <w:lang w:val="hsb-DE"/>
        </w:rPr>
        <w:lastRenderedPageBreak/>
        <w:t>Anexo II. Direito Internacional aplicável em Macau sobre a protecção dos direitos das crianças</w:t>
      </w:r>
    </w:p>
    <w:p w:rsidR="00375FC1" w:rsidRPr="00052AEF" w:rsidRDefault="00375FC1" w:rsidP="00375FC1">
      <w:pPr>
        <w:pStyle w:val="a0"/>
        <w:numPr>
          <w:ilvl w:val="0"/>
          <w:numId w:val="6"/>
        </w:numPr>
        <w:spacing w:afterLines="0" w:after="0" w:line="276" w:lineRule="auto"/>
        <w:ind w:leftChars="18" w:left="567" w:hangingChars="200" w:hanging="520"/>
        <w:rPr>
          <w:rFonts w:cs="Times New Roman"/>
          <w:lang w:val="hsb-DE"/>
        </w:rPr>
      </w:pPr>
      <w:r w:rsidRPr="00052AEF">
        <w:rPr>
          <w:rFonts w:cs="Times New Roman"/>
          <w:szCs w:val="24"/>
          <w:lang w:val="hsb-DE"/>
        </w:rPr>
        <w:t>“Convenção sobre a escravatura” assinada em Genebra, em 25 de Setembro de 1926;</w:t>
      </w:r>
    </w:p>
    <w:p w:rsidR="00375FC1" w:rsidRPr="00052AEF" w:rsidRDefault="00375FC1" w:rsidP="00375FC1">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“Convenção sobre o trabalho forçado ou obrigatório” aprovada em Genebra, em 28 de Junho de 1930, modificada pela “Convenção relativa a Revisão dos Artigos Finais”, adoptada em Montreal, em 9 de Outubro de 1946, (</w:t>
      </w:r>
      <w:r w:rsidRPr="00052AEF">
        <w:rPr>
          <w:rFonts w:cs="Times New Roman"/>
          <w:szCs w:val="24"/>
          <w:lang w:val="hsb-DE"/>
        </w:rPr>
        <w:t>Convenção n.º 29 da Organização Internacional do Trabalho);</w:t>
      </w:r>
    </w:p>
    <w:p w:rsidR="009D2CD7" w:rsidRPr="00052AEF" w:rsidRDefault="00E7105F" w:rsidP="009D2CD7">
      <w:pPr>
        <w:widowControl/>
        <w:numPr>
          <w:ilvl w:val="0"/>
          <w:numId w:val="6"/>
        </w:numPr>
        <w:overflowPunct/>
        <w:spacing w:before="120" w:afterLines="0" w:after="180" w:line="276" w:lineRule="auto"/>
        <w:ind w:firstLineChars="0"/>
        <w:rPr>
          <w:rFonts w:cs="Times New Roman"/>
          <w:lang w:val="hsb-DE"/>
        </w:rPr>
      </w:pPr>
      <w:r>
        <w:rPr>
          <w:rFonts w:cs="Times New Roman"/>
          <w:lang w:val="hsb-DE"/>
        </w:rPr>
        <w:t>“</w:t>
      </w:r>
      <w:r w:rsidR="009D2CD7" w:rsidRPr="00052AEF">
        <w:rPr>
          <w:rFonts w:cs="Times New Roman"/>
          <w:lang w:val="hsb-DE"/>
        </w:rPr>
        <w:t xml:space="preserve">Convenção para a Prevenção e Punição do Crime de Genocídio” aprovada em Paris no dia 9 Dezembro de 1948; </w:t>
      </w:r>
    </w:p>
    <w:p w:rsidR="009D2CD7" w:rsidRPr="00052AEF" w:rsidRDefault="009D2CD7" w:rsidP="009D2CD7">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“Convenção para a Supressão do Tráfico de Pessoas e da Exploração da Prostituição de Outrem”, aprovada em Nova Iorque, em 2 de Dezembro de 1949;</w:t>
      </w:r>
    </w:p>
    <w:p w:rsidR="00635D12" w:rsidRPr="00052AEF" w:rsidRDefault="00635D12" w:rsidP="00635D12">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“Convenção Relativa ao Estatuto dos Refugiados”, assinada em Genebra a 28 de Julho de 1951 e “Protocolo Adicional à Convenção Relativa ao Estatuto dos Refugiados”, concluído em Nova Iorque, em 31 de Janeiro de 1967;</w:t>
      </w:r>
    </w:p>
    <w:p w:rsidR="00E30063" w:rsidRPr="00052AEF" w:rsidRDefault="00E30063" w:rsidP="00E30063">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“Convenção Suplementar Relativa à Abolição da Escravatura, do Tráfico de Escravos e das Instituições e Práticas Análogas à Escravatura”, assinada em Genebra, em 7 de Setembro de 1956;</w:t>
      </w:r>
    </w:p>
    <w:p w:rsidR="00621617" w:rsidRPr="00052AEF" w:rsidRDefault="00621617" w:rsidP="00621617">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 xml:space="preserve">“Convenção Relativa à Lei Aplicável em Matéria de Prestação de Alimentos a Menores”, concluída </w:t>
      </w:r>
      <w:r w:rsidR="00E659A4" w:rsidRPr="00052AEF">
        <w:rPr>
          <w:rFonts w:cs="Times New Roman"/>
          <w:lang w:val="hsb-DE"/>
        </w:rPr>
        <w:t>em</w:t>
      </w:r>
      <w:r w:rsidRPr="00052AEF">
        <w:rPr>
          <w:rFonts w:cs="Times New Roman"/>
          <w:lang w:val="hsb-DE"/>
        </w:rPr>
        <w:t xml:space="preserve"> Haia, em 24 de Outubro de 1956;</w:t>
      </w:r>
    </w:p>
    <w:p w:rsidR="00A2009E" w:rsidRPr="00052AEF" w:rsidRDefault="00A2009E" w:rsidP="00A2009E">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“Convenção sobre a abolição do trabalho forçado”, adoptada em Genebra, em 25 de Junho de 1957 (Convenção n.º 105 da Organização Internacional do Trabalho);</w:t>
      </w:r>
    </w:p>
    <w:p w:rsidR="008C2936" w:rsidRPr="00052AEF" w:rsidRDefault="008C2936" w:rsidP="008C2936">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 xml:space="preserve">“Convenção sobre o Reconhecimento e Execução de Decisões em Matéria de Prestação de Alimentos a Menores”, concluída </w:t>
      </w:r>
      <w:r w:rsidR="00E659A4" w:rsidRPr="00052AEF">
        <w:rPr>
          <w:rFonts w:cs="Times New Roman"/>
          <w:lang w:val="hsb-DE"/>
        </w:rPr>
        <w:t>em</w:t>
      </w:r>
      <w:r w:rsidRPr="00052AEF">
        <w:rPr>
          <w:rFonts w:cs="Times New Roman"/>
          <w:lang w:val="hsb-DE"/>
        </w:rPr>
        <w:t xml:space="preserve"> Haia, em 15 de Abril de 1958;</w:t>
      </w:r>
    </w:p>
    <w:p w:rsidR="008C6777" w:rsidRPr="00052AEF" w:rsidRDefault="008C6777" w:rsidP="008C6777">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“Convenção de Paris Contra a Discriminação no Campo do Ensino”, aprovada em Paris, em 14 de Dezembro de 1960;</w:t>
      </w:r>
    </w:p>
    <w:p w:rsidR="009A3A76" w:rsidRPr="00052AEF" w:rsidRDefault="009A3A76" w:rsidP="009A3A76">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lastRenderedPageBreak/>
        <w:t xml:space="preserve">“Convenção Relativa à Competência das Autoridades e à Lei Aplicável em Matéria de Protecção de Menores”, concluída </w:t>
      </w:r>
      <w:r w:rsidR="00E659A4" w:rsidRPr="00052AEF">
        <w:rPr>
          <w:rFonts w:cs="Times New Roman"/>
          <w:lang w:val="hsb-DE"/>
        </w:rPr>
        <w:t>em</w:t>
      </w:r>
      <w:r w:rsidRPr="00052AEF">
        <w:rPr>
          <w:rFonts w:cs="Times New Roman"/>
          <w:lang w:val="hsb-DE"/>
        </w:rPr>
        <w:t xml:space="preserve"> Haia, em 5 de Outubro de 1961;</w:t>
      </w:r>
    </w:p>
    <w:p w:rsidR="00A00E9B" w:rsidRPr="00052AEF" w:rsidRDefault="00E7105F" w:rsidP="00A00E9B">
      <w:pPr>
        <w:widowControl/>
        <w:numPr>
          <w:ilvl w:val="0"/>
          <w:numId w:val="6"/>
        </w:numPr>
        <w:overflowPunct/>
        <w:spacing w:before="120" w:afterLines="0" w:after="180" w:line="276" w:lineRule="auto"/>
        <w:ind w:firstLineChars="0"/>
        <w:rPr>
          <w:rFonts w:cs="Times New Roman"/>
          <w:lang w:val="hsb-DE"/>
        </w:rPr>
      </w:pPr>
      <w:r>
        <w:rPr>
          <w:rFonts w:cs="Times New Roman"/>
          <w:lang w:val="hsb-DE"/>
        </w:rPr>
        <w:t>“</w:t>
      </w:r>
      <w:r w:rsidR="00A00E9B" w:rsidRPr="00052AEF">
        <w:rPr>
          <w:rFonts w:cs="Times New Roman"/>
          <w:lang w:val="hsb-DE"/>
        </w:rPr>
        <w:t>Convenção Única sobre os Estupefacientes” concluída em Nova Iorque em 30 de Março de 1961 e o “Protocolo que emenda a Convenção Única de 1961 sobre os Estupefacientes” concluído em Genebra em 25 de Março de 1972;</w:t>
      </w:r>
    </w:p>
    <w:p w:rsidR="002B11D2" w:rsidRPr="00052AEF" w:rsidRDefault="002B11D2" w:rsidP="002B11D2">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“Convenção Internacional sobre Eliminação de Todas as Formas de Discriminação Racial” aprovada em Nova Iorque em 21 de Dezembro de 1965 e “Alteração ao artigo 8.º da Convenção Internacional sobre Eliminação de Todas as Formas de Discriminação Racial” aprovada em Nova Iorque em 15 de Janeiro de 1992;</w:t>
      </w:r>
    </w:p>
    <w:p w:rsidR="00090212" w:rsidRPr="00052AEF" w:rsidRDefault="00090212" w:rsidP="00090212">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“Pacto Internacional sobre os Direitos Civis e Políticos” aprovado em Nova Iorque em 16 de Dezembro de 1966;</w:t>
      </w:r>
    </w:p>
    <w:p w:rsidR="00555FE3" w:rsidRPr="00052AEF" w:rsidRDefault="00555FE3" w:rsidP="00555FE3">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”Pacto Internacional dos Direitos Económicos, Sociais e Culturais” aprovado em Nova Iorque em 16 de Dezembro de 1966;</w:t>
      </w:r>
    </w:p>
    <w:p w:rsidR="005A4FAB" w:rsidRPr="00052AEF" w:rsidRDefault="005A4FAB" w:rsidP="005A4FAB">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“Convenção sobre as Substâncias Psicotrópicas”</w:t>
      </w:r>
      <w:bookmarkStart w:id="8" w:name="_Hlk56613513"/>
      <w:r w:rsidRPr="00052AEF">
        <w:rPr>
          <w:rFonts w:cs="Times New Roman"/>
          <w:lang w:val="hsb-DE"/>
        </w:rPr>
        <w:t xml:space="preserve"> concluída em Viena em 21 de Fevereiro de 1971;</w:t>
      </w:r>
    </w:p>
    <w:bookmarkEnd w:id="8"/>
    <w:p w:rsidR="00583FD6" w:rsidRPr="00052AEF" w:rsidRDefault="00E7105F" w:rsidP="00583FD6">
      <w:pPr>
        <w:widowControl/>
        <w:numPr>
          <w:ilvl w:val="0"/>
          <w:numId w:val="6"/>
        </w:numPr>
        <w:overflowPunct/>
        <w:spacing w:before="120" w:afterLines="0" w:after="180" w:line="276" w:lineRule="auto"/>
        <w:ind w:firstLineChars="0"/>
        <w:rPr>
          <w:rFonts w:cs="Times New Roman"/>
          <w:lang w:val="hsb-DE"/>
        </w:rPr>
      </w:pPr>
      <w:r>
        <w:rPr>
          <w:rFonts w:cs="Times New Roman"/>
          <w:lang w:val="hsb-DE"/>
        </w:rPr>
        <w:t>“</w:t>
      </w:r>
      <w:r w:rsidR="00583FD6" w:rsidRPr="00052AEF">
        <w:rPr>
          <w:rFonts w:cs="Times New Roman"/>
          <w:lang w:val="hsb-DE"/>
        </w:rPr>
        <w:t>Convenção relativa à Idade Mínima de Admissão ao Emprego”, adoptada em Genebra, em 26 de Junho de 1973 (Convenção n.º138 da Organização Internacional do Trabalho);</w:t>
      </w:r>
    </w:p>
    <w:p w:rsidR="008431B3" w:rsidRPr="00052AEF" w:rsidRDefault="008431B3" w:rsidP="008431B3">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“Convenção sobre a Eliminação de Todas as Formas de Discriminação contra as Mulheres”, adoptada em Nova Iorque, em 18 de Dezembro de 1979 e Emenda ao artigo 20.º, parágrafo 1, da “Convenção sobre a Eliminação de Todas as Formas de Discriminação contra as Mulheres”, Adoptada em Nova Iorque, em 22 de Dezembro de 1995;</w:t>
      </w:r>
    </w:p>
    <w:p w:rsidR="005D4512" w:rsidRPr="00052AEF" w:rsidRDefault="005D4512" w:rsidP="005D4512">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 xml:space="preserve">“Convenção sobre os Aspectos Civis do Rapto Internacional de Crianças”, concluída </w:t>
      </w:r>
      <w:r w:rsidR="00E659A4" w:rsidRPr="00052AEF">
        <w:rPr>
          <w:rFonts w:cs="Times New Roman"/>
          <w:lang w:val="hsb-DE"/>
        </w:rPr>
        <w:t>em</w:t>
      </w:r>
      <w:r w:rsidRPr="00052AEF">
        <w:rPr>
          <w:rFonts w:cs="Times New Roman"/>
          <w:lang w:val="hsb-DE"/>
        </w:rPr>
        <w:t xml:space="preserve"> Haia, em 25 de Outubro de 1980;</w:t>
      </w:r>
    </w:p>
    <w:p w:rsidR="000D364C" w:rsidRPr="00052AEF" w:rsidRDefault="000D364C" w:rsidP="000D364C">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 xml:space="preserve">“Convenção Contra a Tortura e outras Penas ou Tratamentos Cruéis, Desumanos ou Degradantes”, adoptada em Nova Iorque, em 10 de </w:t>
      </w:r>
      <w:r w:rsidRPr="00052AEF">
        <w:rPr>
          <w:rFonts w:cs="Times New Roman"/>
          <w:lang w:val="hsb-DE"/>
        </w:rPr>
        <w:lastRenderedPageBreak/>
        <w:t>Dezembro de 1984 e alteração ao n.º 7 do artigo 17.º e ao n.º 5 do artigo 18.º da “Convenção Contra a Tortura e outras Penas ou Tratamentos Cruéis, Desumanos ou Degradantes”; adoptada em Nova Iorque, em 8 de Setembro de 1992;</w:t>
      </w:r>
    </w:p>
    <w:p w:rsidR="000D364C" w:rsidRPr="00052AEF" w:rsidRDefault="00E7105F" w:rsidP="000D364C">
      <w:pPr>
        <w:widowControl/>
        <w:numPr>
          <w:ilvl w:val="0"/>
          <w:numId w:val="6"/>
        </w:numPr>
        <w:overflowPunct/>
        <w:spacing w:before="120" w:afterLines="0" w:after="180" w:line="276" w:lineRule="auto"/>
        <w:ind w:firstLineChars="0"/>
        <w:rPr>
          <w:rFonts w:cs="Times New Roman"/>
          <w:lang w:val="hsb-DE"/>
        </w:rPr>
      </w:pPr>
      <w:r>
        <w:rPr>
          <w:rFonts w:cs="Times New Roman"/>
          <w:lang w:val="hsb-DE"/>
        </w:rPr>
        <w:t>“</w:t>
      </w:r>
      <w:r w:rsidR="000D364C" w:rsidRPr="00052AEF">
        <w:rPr>
          <w:rFonts w:cs="Times New Roman"/>
          <w:lang w:val="hsb-DE"/>
        </w:rPr>
        <w:t>Convenção das Nações Unidas Contra o Tráfico Ilícito de Estupefacientes e Substâncias Psicotrópicas” concluída em Viena em 20 de Dezembro de 1988;</w:t>
      </w:r>
    </w:p>
    <w:p w:rsidR="00062628" w:rsidRPr="00052AEF" w:rsidRDefault="00062628" w:rsidP="00062628">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“Convenção sobre os Direitos da Criança”, adoptada em Nova Iorque, em 20 de Novembro de 1989 e alteração ao n.º 2 do artigo 43.º da “Convenção sobre os Direitos da Criança”, aprovada em Nova Iorque, em 12 de Dezembro de 1995;</w:t>
      </w:r>
    </w:p>
    <w:p w:rsidR="009B1EC9" w:rsidRPr="00052AEF" w:rsidRDefault="009B1EC9" w:rsidP="009B1EC9">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 xml:space="preserve">“Convenção relativa à Protecção das Crianças e à Cooperação em Matéria de Adopção Internacional”, feita </w:t>
      </w:r>
      <w:r w:rsidR="00E659A4" w:rsidRPr="00052AEF">
        <w:rPr>
          <w:rFonts w:cs="Times New Roman"/>
          <w:lang w:val="hsb-DE"/>
        </w:rPr>
        <w:t>em</w:t>
      </w:r>
      <w:r w:rsidRPr="00052AEF">
        <w:rPr>
          <w:rFonts w:cs="Times New Roman"/>
          <w:lang w:val="hsb-DE"/>
        </w:rPr>
        <w:t xml:space="preserve"> Haia, em 29 de Maio de 1993;</w:t>
      </w:r>
    </w:p>
    <w:p w:rsidR="00BD7B4C" w:rsidRPr="00052AEF" w:rsidRDefault="00BD7B4C" w:rsidP="00BD7B4C">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w:t>
      </w:r>
      <w:bookmarkStart w:id="9" w:name="_Hlk56682664"/>
      <w:r w:rsidRPr="00052AEF">
        <w:rPr>
          <w:rFonts w:cs="Times New Roman"/>
          <w:lang w:val="hsb-DE"/>
        </w:rPr>
        <w:t>Convenção</w:t>
      </w:r>
      <w:bookmarkEnd w:id="9"/>
      <w:r w:rsidRPr="00052AEF">
        <w:rPr>
          <w:rFonts w:cs="Times New Roman"/>
          <w:lang w:val="hsb-DE"/>
        </w:rPr>
        <w:t xml:space="preserve"> relativa à Interdição das Piores Formas de Trabalho das Crianças e à Acção Imediata com vista à Sua Eliminação”, adoptada em Genebra, em 17 de Junho de 1999 (Convenção n.º 182 da Organização Internacional do Trabalho);</w:t>
      </w:r>
    </w:p>
    <w:p w:rsidR="00474007" w:rsidRPr="00052AEF" w:rsidRDefault="00474007" w:rsidP="00474007">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“Protocolo Facultativo à Convenção sobre os Direitos da Criança Relativo à Venda de Crianças, à Prostituição Infantil e à pornografia Infantil”, adoptado em Nova Iorque, em 25 de Maio de 2000;</w:t>
      </w:r>
    </w:p>
    <w:p w:rsidR="00D85A81" w:rsidRPr="00052AEF" w:rsidRDefault="00D85A81" w:rsidP="00D85A81">
      <w:pPr>
        <w:widowControl/>
        <w:numPr>
          <w:ilvl w:val="0"/>
          <w:numId w:val="6"/>
        </w:numPr>
        <w:overflowPunct/>
        <w:spacing w:before="120" w:afterLines="0" w:after="180" w:line="276" w:lineRule="auto"/>
        <w:ind w:firstLineChars="0"/>
        <w:rPr>
          <w:rFonts w:cs="Times New Roman"/>
          <w:lang w:val="hsb-DE"/>
        </w:rPr>
      </w:pPr>
      <w:r w:rsidRPr="00052AEF">
        <w:rPr>
          <w:rFonts w:cs="Times New Roman"/>
          <w:lang w:val="hsb-DE"/>
        </w:rPr>
        <w:t>“Protocolo Facultativo à Convenção sobre os Direitos da Criança relativo à Participação de Crianças em Conflitos Armados” adoptado em Nova Iorque, em 25 de Maio de 2000;</w:t>
      </w:r>
    </w:p>
    <w:p w:rsidR="00B2433D" w:rsidRPr="00052AEF" w:rsidRDefault="00B2433D" w:rsidP="00B2433D">
      <w:pPr>
        <w:widowControl/>
        <w:numPr>
          <w:ilvl w:val="0"/>
          <w:numId w:val="6"/>
        </w:numPr>
        <w:overflowPunct/>
        <w:spacing w:before="120" w:afterLines="0" w:after="180" w:line="276" w:lineRule="auto"/>
        <w:ind w:firstLineChars="0"/>
        <w:jc w:val="left"/>
        <w:rPr>
          <w:rFonts w:cs="Times New Roman"/>
          <w:lang w:val="hsb-DE"/>
        </w:rPr>
      </w:pPr>
      <w:r w:rsidRPr="00052AEF">
        <w:rPr>
          <w:rFonts w:cs="Times New Roman"/>
          <w:lang w:val="hsb-DE"/>
        </w:rPr>
        <w:t>“Convenção sobre os Direitos das Pessoas com Deficiência”, adoptada em Nova Iorque, em 13 de Dezembro de 2006.</w:t>
      </w:r>
    </w:p>
    <w:p w:rsidR="00940E33" w:rsidRPr="00052AEF" w:rsidRDefault="00940E33">
      <w:pPr>
        <w:widowControl/>
        <w:overflowPunct/>
        <w:spacing w:after="180"/>
        <w:ind w:firstLineChars="0" w:firstLine="0"/>
        <w:jc w:val="left"/>
        <w:rPr>
          <w:rFonts w:cs="Times New Roman"/>
          <w:lang w:val="hsb-DE"/>
        </w:rPr>
      </w:pPr>
    </w:p>
    <w:sectPr w:rsidR="00940E33" w:rsidRPr="00052AEF">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134" w:left="1797" w:header="851" w:footer="34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BDD" w:rsidRDefault="00283BDD">
      <w:pPr>
        <w:spacing w:after="120"/>
        <w:ind w:firstLine="520"/>
      </w:pPr>
      <w:r>
        <w:separator/>
      </w:r>
    </w:p>
  </w:endnote>
  <w:endnote w:type="continuationSeparator" w:id="0">
    <w:p w:rsidR="00283BDD" w:rsidRDefault="00283BDD">
      <w:pPr>
        <w:spacing w:after="120"/>
        <w:ind w:firstLine="5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E96" w:rsidRDefault="00187E96">
    <w:pPr>
      <w:pStyle w:val="af1"/>
      <w:spacing w:after="120"/>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E96" w:rsidRDefault="007E3791">
    <w:pPr>
      <w:pStyle w:val="af1"/>
      <w:spacing w:after="120"/>
      <w:ind w:firstLineChars="0" w:firstLine="0"/>
    </w:pPr>
    <w:r w:rsidRPr="007E3791">
      <w:rPr>
        <w:lang w:val="pt-PT"/>
      </w:rPr>
      <w:t xml:space="preserve">Versão de </w:t>
    </w:r>
    <w:r w:rsidR="00187E96" w:rsidRPr="007E3791">
      <w:rPr>
        <w:lang w:val="pt-PT"/>
      </w:rPr>
      <w:t xml:space="preserve">01/12/2021                                                               </w:t>
    </w:r>
    <w:r w:rsidR="00187E96">
      <w:fldChar w:fldCharType="begin"/>
    </w:r>
    <w:r w:rsidR="00187E96">
      <w:instrText xml:space="preserve"> PAGE   \* MERGEFORMAT </w:instrText>
    </w:r>
    <w:r w:rsidR="00187E96">
      <w:fldChar w:fldCharType="separate"/>
    </w:r>
    <w:r w:rsidR="00007F4C">
      <w:rPr>
        <w:noProof/>
      </w:rPr>
      <w:t>4</w:t>
    </w:r>
    <w:r w:rsidR="00187E9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E96" w:rsidRDefault="00187E96">
    <w:pPr>
      <w:pStyle w:val="af1"/>
      <w:spacing w:after="120"/>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BDD" w:rsidRDefault="00283BDD">
      <w:pPr>
        <w:spacing w:after="120"/>
        <w:ind w:firstLine="520"/>
      </w:pPr>
      <w:r>
        <w:separator/>
      </w:r>
    </w:p>
  </w:footnote>
  <w:footnote w:type="continuationSeparator" w:id="0">
    <w:p w:rsidR="00283BDD" w:rsidRDefault="00283BDD">
      <w:pPr>
        <w:spacing w:after="120"/>
        <w:ind w:firstLine="520"/>
      </w:pPr>
      <w:r>
        <w:continuationSeparator/>
      </w:r>
    </w:p>
  </w:footnote>
  <w:footnote w:id="1">
    <w:p w:rsidR="00187E96" w:rsidRPr="00734DD4" w:rsidRDefault="00187E96" w:rsidP="00052AEF">
      <w:pPr>
        <w:pStyle w:val="af4"/>
        <w:spacing w:afterLines="0" w:after="0"/>
        <w:ind w:firstLineChars="0" w:firstLine="0"/>
        <w:rPr>
          <w:rFonts w:cs="Times New Roman"/>
          <w:lang w:val="pt-PT"/>
        </w:rPr>
      </w:pPr>
      <w:r w:rsidRPr="00734DD4">
        <w:rPr>
          <w:rStyle w:val="af3"/>
          <w:rFonts w:cs="Times New Roman"/>
        </w:rPr>
        <w:footnoteRef/>
      </w:r>
      <w:r w:rsidRPr="00734DD4">
        <w:rPr>
          <w:rFonts w:cs="Times New Roman"/>
          <w:lang w:val="pt-PT"/>
        </w:rPr>
        <w:t xml:space="preserve"> A taxa de mortalidade dos bebés – em número de óbitos de crianças com menos de um ano, a cada mil nados-vivos. </w:t>
      </w:r>
    </w:p>
    <w:p w:rsidR="00187E96" w:rsidRPr="00734DD4" w:rsidRDefault="00283BDD" w:rsidP="00052AEF">
      <w:pPr>
        <w:pStyle w:val="af4"/>
        <w:spacing w:afterLines="0" w:after="0"/>
        <w:ind w:firstLineChars="0" w:firstLine="0"/>
        <w:rPr>
          <w:rFonts w:cs="Times New Roman"/>
          <w:lang w:val="pt-PT"/>
        </w:rPr>
      </w:pPr>
      <w:hyperlink r:id="rId1" w:history="1">
        <w:r w:rsidR="00187E96" w:rsidRPr="00734DD4">
          <w:rPr>
            <w:rStyle w:val="af8"/>
            <w:rFonts w:cs="Times New Roman"/>
            <w:lang w:val="pt-PT"/>
          </w:rPr>
          <w:t>https://ssm.gov.mo/statistic/2019/pdf/2019%E7%B5%B1%E8%A8%88%E5%B9%B4%E5%88%8A%20%E7%AC%AC%E4%B8%80%E7%AB%A0%20%E8%A1%9B%E7%94%9F%E7%B5%B1%E8%A8%88.pdf</w:t>
        </w:r>
      </w:hyperlink>
    </w:p>
  </w:footnote>
  <w:footnote w:id="2">
    <w:p w:rsidR="00187E96" w:rsidRPr="009541C4" w:rsidRDefault="00187E96" w:rsidP="00052AEF">
      <w:pPr>
        <w:pStyle w:val="af4"/>
        <w:spacing w:afterLines="0" w:after="0"/>
        <w:ind w:firstLineChars="0" w:firstLine="0"/>
        <w:rPr>
          <w:rFonts w:cs="Times New Roman"/>
          <w:lang w:val="pt-PT"/>
        </w:rPr>
      </w:pPr>
      <w:r w:rsidRPr="009541C4">
        <w:rPr>
          <w:rFonts w:cs="Times New Roman"/>
          <w:lang w:val="pt-PT"/>
        </w:rPr>
        <w:footnoteRef/>
      </w:r>
      <w:r w:rsidRPr="009541C4">
        <w:rPr>
          <w:rFonts w:cs="Times New Roman"/>
          <w:lang w:val="pt-PT"/>
        </w:rPr>
        <w:t xml:space="preserve"> </w:t>
      </w:r>
      <w:r w:rsidRPr="009541C4">
        <w:rPr>
          <w:rFonts w:cs="Times New Roman" w:hint="eastAsia"/>
          <w:lang w:val="pt-PT"/>
        </w:rPr>
        <w:t>A</w:t>
      </w:r>
      <w:r w:rsidRPr="009541C4">
        <w:rPr>
          <w:rFonts w:cs="Times New Roman"/>
          <w:lang w:val="pt-PT"/>
        </w:rPr>
        <w:t xml:space="preserve"> taxa de mortalidade materna – número de óbitos de mulheres devido a complicações de gravidez, a cada 100 mil nados-vivos.</w:t>
      </w:r>
    </w:p>
    <w:p w:rsidR="00187E96" w:rsidRPr="009541C4" w:rsidRDefault="00283BDD" w:rsidP="00052AEF">
      <w:pPr>
        <w:pStyle w:val="af4"/>
        <w:spacing w:afterLines="0" w:after="0"/>
        <w:ind w:firstLineChars="0" w:firstLine="0"/>
        <w:rPr>
          <w:lang w:val="pt-PT"/>
        </w:rPr>
      </w:pPr>
      <w:hyperlink r:id="rId2" w:history="1">
        <w:r w:rsidR="00187E96" w:rsidRPr="009541C4">
          <w:rPr>
            <w:rStyle w:val="af8"/>
            <w:lang w:val="pt-PT"/>
          </w:rPr>
          <w:t>https://ssm.gov.mo/statistic/2019/pdf/2019%E7%B5%B1%E8%A8%88%E5%B9%B4%E5%88%8A%20%E7%AC%AC%E4%B8%80%E7%AB%A0%20%E8%A1%9B%E7%94%9F%E7%B5%B1%E8%A8%88.pdf</w:t>
        </w:r>
      </w:hyperlink>
    </w:p>
  </w:footnote>
  <w:footnote w:id="3">
    <w:p w:rsidR="00187E96" w:rsidRPr="009C75E3" w:rsidRDefault="00187E96" w:rsidP="00052AEF">
      <w:pPr>
        <w:pStyle w:val="af4"/>
        <w:spacing w:afterLines="0" w:after="0"/>
        <w:ind w:firstLineChars="0" w:firstLine="0"/>
        <w:rPr>
          <w:rFonts w:cs="Times New Roman"/>
          <w:lang w:val="pt-PT"/>
        </w:rPr>
      </w:pPr>
      <w:r w:rsidRPr="009C75E3">
        <w:rPr>
          <w:rFonts w:cs="Times New Roman"/>
          <w:lang w:val="pt-PT"/>
        </w:rPr>
        <w:footnoteRef/>
      </w:r>
      <w:r w:rsidRPr="009C75E3">
        <w:rPr>
          <w:rFonts w:cs="Times New Roman"/>
          <w:lang w:val="pt-PT"/>
        </w:rPr>
        <w:t xml:space="preserve"> Serviços pré-natais constantes das rubricas de serviços da Página electrónica dos Serviços de Saúde</w:t>
      </w:r>
      <w:r>
        <w:rPr>
          <w:rFonts w:cs="Times New Roman"/>
          <w:lang w:val="pt-PT"/>
        </w:rPr>
        <w:t xml:space="preserve"> do Governo da RAEM</w:t>
      </w:r>
      <w:r w:rsidRPr="009C75E3">
        <w:rPr>
          <w:rFonts w:cs="Times New Roman"/>
          <w:lang w:val="pt-PT"/>
        </w:rPr>
        <w:t xml:space="preserve">: </w:t>
      </w:r>
      <w:hyperlink r:id="rId3" w:history="1">
        <w:r w:rsidRPr="009C75E3">
          <w:rPr>
            <w:lang w:val="pt-PT"/>
          </w:rPr>
          <w:t>https://www.ssm.gov.mo/portal/</w:t>
        </w:r>
      </w:hyperlink>
    </w:p>
  </w:footnote>
  <w:footnote w:id="4">
    <w:p w:rsidR="00187E96" w:rsidRDefault="00187E96" w:rsidP="004D6AE7">
      <w:pPr>
        <w:pStyle w:val="a7"/>
        <w:snapToGrid w:val="0"/>
        <w:spacing w:afterLines="0" w:after="0" w:line="240" w:lineRule="auto"/>
        <w:ind w:firstLine="0"/>
        <w:contextualSpacing/>
        <w:jc w:val="both"/>
        <w:rPr>
          <w:rFonts w:eastAsia="標楷體"/>
          <w:sz w:val="20"/>
          <w:lang w:val="pt-PT"/>
        </w:rPr>
      </w:pPr>
      <w:r>
        <w:rPr>
          <w:rStyle w:val="af3"/>
        </w:rPr>
        <w:footnoteRef/>
      </w:r>
      <w:r w:rsidRPr="005E723F">
        <w:rPr>
          <w:lang w:val="pt-PT"/>
        </w:rPr>
        <w:t xml:space="preserve"> </w:t>
      </w:r>
      <w:r>
        <w:rPr>
          <w:rFonts w:eastAsia="標楷體"/>
          <w:sz w:val="20"/>
          <w:lang w:val="pt-PT"/>
        </w:rPr>
        <w:t>Estão incluídas a</w:t>
      </w:r>
      <w:r w:rsidR="003F3217">
        <w:rPr>
          <w:rFonts w:eastAsia="標楷體"/>
          <w:sz w:val="20"/>
          <w:lang w:val="pt-PT"/>
        </w:rPr>
        <w:t xml:space="preserve">: </w:t>
      </w:r>
      <w:r w:rsidRPr="000E3A93">
        <w:rPr>
          <w:rFonts w:eastAsia="標楷體"/>
          <w:sz w:val="20"/>
          <w:lang w:val="pt-PT"/>
        </w:rPr>
        <w:t>Fenilcetonúria</w:t>
      </w:r>
      <w:r>
        <w:rPr>
          <w:rFonts w:eastAsia="標楷體"/>
          <w:sz w:val="20"/>
          <w:lang w:val="pt-PT"/>
        </w:rPr>
        <w:t xml:space="preserve"> (</w:t>
      </w:r>
      <w:r w:rsidRPr="001A265E">
        <w:rPr>
          <w:rFonts w:eastAsia="標楷體"/>
          <w:i/>
          <w:sz w:val="20"/>
          <w:lang w:val="pt-PT"/>
        </w:rPr>
        <w:t>Phenylketonuria (PKU)</w:t>
      </w:r>
      <w:r w:rsidR="001A265E">
        <w:rPr>
          <w:rFonts w:eastAsia="標楷體"/>
          <w:sz w:val="20"/>
          <w:lang w:val="pt-PT"/>
        </w:rPr>
        <w:t>)</w:t>
      </w:r>
      <w:r>
        <w:rPr>
          <w:rFonts w:eastAsia="標楷體"/>
          <w:sz w:val="20"/>
          <w:lang w:val="pt-PT"/>
        </w:rPr>
        <w:t>,</w:t>
      </w:r>
      <w:r w:rsidRPr="0058650B">
        <w:rPr>
          <w:rFonts w:ascii="Arial" w:hAnsi="Arial" w:cs="Arial"/>
          <w:b/>
          <w:bCs/>
          <w:color w:val="222222"/>
          <w:sz w:val="20"/>
          <w:szCs w:val="20"/>
          <w:lang w:val="pt-PT"/>
        </w:rPr>
        <w:t xml:space="preserve"> </w:t>
      </w:r>
      <w:r w:rsidRPr="0058650B">
        <w:rPr>
          <w:rFonts w:eastAsia="標楷體"/>
          <w:sz w:val="20"/>
          <w:lang w:val="pt-PT"/>
        </w:rPr>
        <w:t>Homocistinúria clássica</w:t>
      </w:r>
      <w:r>
        <w:rPr>
          <w:rFonts w:eastAsia="標楷體"/>
          <w:sz w:val="20"/>
          <w:lang w:val="pt-PT"/>
        </w:rPr>
        <w:t xml:space="preserve"> (</w:t>
      </w:r>
      <w:r w:rsidRPr="001A265E">
        <w:rPr>
          <w:rFonts w:eastAsia="標楷體"/>
          <w:i/>
          <w:sz w:val="20"/>
          <w:lang w:val="pt-PT"/>
        </w:rPr>
        <w:t>Classic  Homocystinuria</w:t>
      </w:r>
      <w:r>
        <w:rPr>
          <w:rFonts w:eastAsia="標楷體"/>
          <w:sz w:val="20"/>
          <w:lang w:val="pt-PT"/>
        </w:rPr>
        <w:t>),</w:t>
      </w:r>
      <w:r w:rsidRPr="0073184A">
        <w:rPr>
          <w:rFonts w:eastAsia="標楷體"/>
          <w:sz w:val="20"/>
          <w:lang w:val="pt-PT"/>
        </w:rPr>
        <w:t xml:space="preserve"> citrulinemia tipo I</w:t>
      </w:r>
      <w:r>
        <w:rPr>
          <w:rFonts w:eastAsia="標楷體"/>
          <w:sz w:val="20"/>
          <w:lang w:val="pt-PT"/>
        </w:rPr>
        <w:t>I</w:t>
      </w:r>
      <w:r w:rsidRPr="005E723F">
        <w:rPr>
          <w:rFonts w:eastAsia="標楷體"/>
          <w:sz w:val="20"/>
          <w:lang w:val="pt-PT"/>
        </w:rPr>
        <w:t xml:space="preserve"> </w:t>
      </w:r>
      <w:r>
        <w:rPr>
          <w:rFonts w:eastAsia="標楷體"/>
          <w:sz w:val="20"/>
          <w:lang w:val="pt-PT"/>
        </w:rPr>
        <w:t>(</w:t>
      </w:r>
      <w:r w:rsidRPr="001A265E">
        <w:rPr>
          <w:rFonts w:eastAsia="標楷體"/>
          <w:i/>
          <w:sz w:val="20"/>
          <w:lang w:val="pt-PT"/>
        </w:rPr>
        <w:t>Citrullinemia II</w:t>
      </w:r>
      <w:r>
        <w:rPr>
          <w:rFonts w:eastAsia="標楷體"/>
          <w:sz w:val="20"/>
          <w:lang w:val="pt-PT"/>
        </w:rPr>
        <w:t xml:space="preserve">), </w:t>
      </w:r>
      <w:r w:rsidRPr="00555FF0">
        <w:rPr>
          <w:rFonts w:eastAsia="標楷體"/>
          <w:sz w:val="20"/>
          <w:lang w:val="pt-PT"/>
        </w:rPr>
        <w:t>Deficiência múltipla das carboxilases</w:t>
      </w:r>
      <w:r>
        <w:rPr>
          <w:rFonts w:eastAsia="標楷體"/>
          <w:sz w:val="20"/>
          <w:lang w:val="pt-PT"/>
        </w:rPr>
        <w:t xml:space="preserve">/  </w:t>
      </w:r>
      <w:r w:rsidRPr="00555FF0">
        <w:rPr>
          <w:rFonts w:eastAsia="標楷體"/>
          <w:sz w:val="20"/>
          <w:lang w:val="pt-PT"/>
        </w:rPr>
        <w:t>deficiência da biotinidase</w:t>
      </w:r>
      <w:r>
        <w:rPr>
          <w:rFonts w:eastAsia="標楷體"/>
          <w:sz w:val="20"/>
          <w:lang w:val="pt-PT"/>
        </w:rPr>
        <w:t xml:space="preserve">  (</w:t>
      </w:r>
      <w:r w:rsidRPr="001A265E">
        <w:rPr>
          <w:rFonts w:eastAsia="標楷體"/>
          <w:i/>
          <w:sz w:val="20"/>
          <w:lang w:val="pt-PT"/>
        </w:rPr>
        <w:t>Multiple carboxylase deficiency</w:t>
      </w:r>
      <w:r w:rsidRPr="005E723F">
        <w:rPr>
          <w:rFonts w:eastAsia="標楷體"/>
          <w:sz w:val="20"/>
          <w:lang w:val="pt-PT"/>
        </w:rPr>
        <w:t>/</w:t>
      </w:r>
      <w:r w:rsidRPr="001A265E">
        <w:rPr>
          <w:rFonts w:eastAsia="標楷體"/>
          <w:i/>
          <w:sz w:val="20"/>
          <w:lang w:val="pt-PT"/>
        </w:rPr>
        <w:t>Biotinase deficiency</w:t>
      </w:r>
      <w:r>
        <w:rPr>
          <w:rFonts w:eastAsia="標楷體"/>
          <w:sz w:val="20"/>
          <w:lang w:val="pt-PT"/>
        </w:rPr>
        <w:t>), A</w:t>
      </w:r>
      <w:r w:rsidRPr="00796C26">
        <w:rPr>
          <w:rFonts w:eastAsia="標楷體"/>
          <w:sz w:val="20"/>
          <w:lang w:val="pt-PT"/>
        </w:rPr>
        <w:t>cidémia metilmalónica</w:t>
      </w:r>
      <w:r>
        <w:rPr>
          <w:rFonts w:eastAsia="標楷體"/>
          <w:sz w:val="20"/>
          <w:lang w:val="pt-PT"/>
        </w:rPr>
        <w:t xml:space="preserve"> (</w:t>
      </w:r>
      <w:r w:rsidRPr="001A265E">
        <w:rPr>
          <w:rFonts w:eastAsia="標楷體"/>
          <w:i/>
          <w:sz w:val="20"/>
          <w:lang w:val="pt-PT"/>
        </w:rPr>
        <w:t>Methylmalonic academia</w:t>
      </w:r>
      <w:r>
        <w:rPr>
          <w:rFonts w:eastAsia="標楷體"/>
          <w:sz w:val="20"/>
          <w:lang w:val="pt-PT"/>
        </w:rPr>
        <w:t xml:space="preserve">), </w:t>
      </w:r>
      <w:r w:rsidRPr="003A709F">
        <w:rPr>
          <w:rFonts w:eastAsia="標楷體"/>
          <w:sz w:val="20"/>
          <w:lang w:val="pt-PT"/>
        </w:rPr>
        <w:t>acidúria glutárica tipo</w:t>
      </w:r>
      <w:r>
        <w:rPr>
          <w:rFonts w:eastAsia="標楷體"/>
          <w:sz w:val="20"/>
          <w:lang w:val="pt-PT"/>
        </w:rPr>
        <w:t xml:space="preserve"> I (</w:t>
      </w:r>
      <w:r w:rsidRPr="001A265E">
        <w:rPr>
          <w:rFonts w:eastAsia="標楷體"/>
          <w:i/>
          <w:sz w:val="20"/>
          <w:lang w:val="pt-PT"/>
        </w:rPr>
        <w:t>Glutaric academia type 1</w:t>
      </w:r>
      <w:r>
        <w:rPr>
          <w:rFonts w:eastAsia="標楷體"/>
          <w:sz w:val="20"/>
          <w:lang w:val="pt-PT"/>
        </w:rPr>
        <w:t xml:space="preserve">), </w:t>
      </w:r>
      <w:r w:rsidRPr="003A709F">
        <w:rPr>
          <w:rFonts w:eastAsia="標楷體"/>
          <w:sz w:val="20"/>
          <w:lang w:val="pt-PT"/>
        </w:rPr>
        <w:t>Carnitina</w:t>
      </w:r>
      <w:r>
        <w:rPr>
          <w:rFonts w:eastAsia="標楷體"/>
          <w:sz w:val="20"/>
          <w:lang w:val="pt-PT"/>
        </w:rPr>
        <w:t>/</w:t>
      </w:r>
    </w:p>
    <w:p w:rsidR="00187E96" w:rsidRPr="00010EBB" w:rsidRDefault="00187E96" w:rsidP="004D6AE7">
      <w:pPr>
        <w:pStyle w:val="a7"/>
        <w:snapToGrid w:val="0"/>
        <w:spacing w:afterLines="0" w:after="0" w:line="240" w:lineRule="auto"/>
        <w:ind w:firstLine="0"/>
        <w:contextualSpacing/>
        <w:jc w:val="both"/>
        <w:rPr>
          <w:rFonts w:eastAsia="標楷體"/>
          <w:sz w:val="20"/>
          <w:lang w:val="pt-PT"/>
        </w:rPr>
      </w:pPr>
      <w:r w:rsidRPr="003A709F">
        <w:rPr>
          <w:rFonts w:eastAsia="標楷體"/>
          <w:sz w:val="20"/>
          <w:lang w:val="pt-PT"/>
        </w:rPr>
        <w:t>deficiência de carnitina-acilcarnitina translocase</w:t>
      </w:r>
      <w:r>
        <w:rPr>
          <w:rFonts w:eastAsia="標楷體" w:hint="eastAsia"/>
          <w:sz w:val="20"/>
          <w:lang w:val="pt-PT"/>
        </w:rPr>
        <w:t xml:space="preserve"> </w:t>
      </w:r>
      <w:r>
        <w:rPr>
          <w:rFonts w:eastAsia="標楷體"/>
          <w:sz w:val="20"/>
          <w:lang w:val="pt-PT"/>
        </w:rPr>
        <w:t>(</w:t>
      </w:r>
      <w:r w:rsidRPr="001A265E">
        <w:rPr>
          <w:rFonts w:eastAsia="標楷體"/>
          <w:i/>
          <w:sz w:val="20"/>
          <w:lang w:val="pt-PT"/>
        </w:rPr>
        <w:t>Carnitine/acylcarnitine translocase deficiency</w:t>
      </w:r>
      <w:r>
        <w:rPr>
          <w:rFonts w:eastAsia="標楷體"/>
          <w:sz w:val="20"/>
          <w:lang w:val="pt-PT"/>
        </w:rPr>
        <w:t>)</w:t>
      </w:r>
      <w:r w:rsidRPr="00010EBB">
        <w:rPr>
          <w:rFonts w:eastAsia="標楷體" w:hint="eastAsia"/>
          <w:sz w:val="20"/>
          <w:lang w:val="pt-PT"/>
        </w:rPr>
        <w:t>,</w:t>
      </w:r>
      <w:r>
        <w:rPr>
          <w:rFonts w:eastAsia="標楷體"/>
          <w:sz w:val="20"/>
          <w:lang w:val="pt-PT"/>
        </w:rPr>
        <w:t xml:space="preserve"> </w:t>
      </w:r>
      <w:r w:rsidRPr="00010EBB">
        <w:rPr>
          <w:rFonts w:eastAsia="標楷體"/>
          <w:sz w:val="20"/>
          <w:lang w:val="pt-PT"/>
        </w:rPr>
        <w:t xml:space="preserve">Deficiência Primária em Carnitina </w:t>
      </w:r>
      <w:r>
        <w:rPr>
          <w:rFonts w:eastAsia="標楷體"/>
          <w:sz w:val="20"/>
          <w:lang w:val="pt-PT"/>
        </w:rPr>
        <w:t>(</w:t>
      </w:r>
      <w:r w:rsidRPr="001A265E">
        <w:rPr>
          <w:rFonts w:eastAsia="標楷體"/>
          <w:i/>
          <w:sz w:val="20"/>
          <w:lang w:val="pt-PT"/>
        </w:rPr>
        <w:t>Carnitine uptake deficiency</w:t>
      </w:r>
      <w:r>
        <w:rPr>
          <w:rFonts w:eastAsia="標楷體"/>
          <w:sz w:val="20"/>
          <w:lang w:val="pt-PT"/>
        </w:rPr>
        <w:t xml:space="preserve">), </w:t>
      </w:r>
      <w:r w:rsidRPr="007E1451">
        <w:rPr>
          <w:rFonts w:eastAsia="標楷體"/>
          <w:sz w:val="20"/>
          <w:lang w:val="pt-PT"/>
        </w:rPr>
        <w:t>Deficiencia de 3 metilcrotonil CoA carboxilasa</w:t>
      </w:r>
      <w:r>
        <w:rPr>
          <w:rFonts w:eastAsia="標楷體"/>
          <w:sz w:val="20"/>
          <w:lang w:val="pt-PT"/>
        </w:rPr>
        <w:t xml:space="preserve"> (</w:t>
      </w:r>
      <w:r w:rsidRPr="001A265E">
        <w:rPr>
          <w:rFonts w:eastAsia="標楷體"/>
          <w:i/>
          <w:sz w:val="20"/>
          <w:lang w:val="pt-PT"/>
        </w:rPr>
        <w:t>3- methyl crotonyl CoA carboxylase deficiency</w:t>
      </w:r>
      <w:r>
        <w:rPr>
          <w:rFonts w:eastAsia="標楷體"/>
          <w:sz w:val="20"/>
          <w:lang w:val="pt-PT"/>
        </w:rPr>
        <w:t>), C</w:t>
      </w:r>
      <w:r w:rsidRPr="008D24BD">
        <w:rPr>
          <w:rFonts w:eastAsia="標楷體"/>
          <w:sz w:val="20"/>
          <w:lang w:val="pt-PT"/>
        </w:rPr>
        <w:t>itrulinemia tipo I</w:t>
      </w:r>
      <w:r w:rsidRPr="005E723F">
        <w:rPr>
          <w:rFonts w:eastAsia="標楷體"/>
          <w:sz w:val="20"/>
          <w:lang w:val="pt-PT"/>
        </w:rPr>
        <w:t xml:space="preserve"> </w:t>
      </w:r>
      <w:r>
        <w:rPr>
          <w:rFonts w:eastAsia="標楷體"/>
          <w:sz w:val="20"/>
          <w:lang w:val="pt-PT"/>
        </w:rPr>
        <w:t>(</w:t>
      </w:r>
      <w:r w:rsidRPr="001A265E">
        <w:rPr>
          <w:rFonts w:eastAsia="標楷體"/>
          <w:i/>
          <w:sz w:val="20"/>
          <w:lang w:val="pt-PT"/>
        </w:rPr>
        <w:t>Citrullinemia I</w:t>
      </w:r>
      <w:r>
        <w:rPr>
          <w:rFonts w:eastAsia="標楷體"/>
          <w:sz w:val="20"/>
          <w:lang w:val="pt-PT"/>
        </w:rPr>
        <w:t>)</w:t>
      </w:r>
      <w:r w:rsidRPr="005E723F">
        <w:rPr>
          <w:rFonts w:eastAsia="標楷體"/>
          <w:sz w:val="20"/>
          <w:lang w:val="pt-PT"/>
        </w:rPr>
        <w:t xml:space="preserve"> </w:t>
      </w:r>
      <w:r>
        <w:rPr>
          <w:rFonts w:eastAsia="標楷體"/>
          <w:sz w:val="20"/>
          <w:lang w:val="pt-PT"/>
        </w:rPr>
        <w:t>, A</w:t>
      </w:r>
      <w:r w:rsidRPr="008D24BD">
        <w:rPr>
          <w:rFonts w:eastAsia="標楷體"/>
          <w:sz w:val="20"/>
          <w:lang w:val="pt-PT"/>
        </w:rPr>
        <w:t>cidúria argininosuccínica</w:t>
      </w:r>
      <w:r>
        <w:rPr>
          <w:rFonts w:eastAsia="標楷體"/>
          <w:sz w:val="20"/>
          <w:lang w:val="pt-PT"/>
        </w:rPr>
        <w:t xml:space="preserve"> (</w:t>
      </w:r>
      <w:r w:rsidRPr="001A265E">
        <w:rPr>
          <w:rFonts w:eastAsia="標楷體"/>
          <w:i/>
          <w:sz w:val="20"/>
          <w:lang w:val="pt-PT"/>
        </w:rPr>
        <w:t>Argininosuccinic aciduria</w:t>
      </w:r>
      <w:r>
        <w:rPr>
          <w:rFonts w:eastAsia="標楷體"/>
          <w:sz w:val="20"/>
          <w:lang w:val="pt-PT"/>
        </w:rPr>
        <w:t xml:space="preserve">), </w:t>
      </w:r>
      <w:r w:rsidRPr="007929EA">
        <w:rPr>
          <w:rFonts w:eastAsia="標楷體"/>
          <w:sz w:val="20"/>
          <w:lang w:val="pt-PT"/>
        </w:rPr>
        <w:t>T</w:t>
      </w:r>
      <w:r>
        <w:rPr>
          <w:rFonts w:eastAsia="標楷體"/>
          <w:sz w:val="20"/>
          <w:lang w:val="pt-PT"/>
        </w:rPr>
        <w:t>irosinemia</w:t>
      </w:r>
      <w:r w:rsidRPr="007929EA">
        <w:rPr>
          <w:rFonts w:eastAsia="標楷體"/>
          <w:sz w:val="20"/>
          <w:lang w:val="pt-PT"/>
        </w:rPr>
        <w:t xml:space="preserve"> T</w:t>
      </w:r>
      <w:r>
        <w:rPr>
          <w:rFonts w:eastAsia="標楷體"/>
          <w:sz w:val="20"/>
          <w:lang w:val="pt-PT"/>
        </w:rPr>
        <w:t>ipo I</w:t>
      </w:r>
      <w:r w:rsidRPr="007929EA">
        <w:rPr>
          <w:rFonts w:eastAsia="標楷體"/>
          <w:sz w:val="20"/>
          <w:lang w:val="pt-PT"/>
        </w:rPr>
        <w:t xml:space="preserve"> </w:t>
      </w:r>
      <w:r>
        <w:rPr>
          <w:rFonts w:eastAsia="標楷體"/>
          <w:sz w:val="20"/>
          <w:lang w:val="pt-PT"/>
        </w:rPr>
        <w:t>(</w:t>
      </w:r>
      <w:r w:rsidRPr="001A265E">
        <w:rPr>
          <w:rFonts w:eastAsia="標楷體"/>
          <w:i/>
          <w:sz w:val="20"/>
          <w:lang w:val="pt-PT"/>
        </w:rPr>
        <w:t>Tyrosinemia I</w:t>
      </w:r>
      <w:r>
        <w:rPr>
          <w:rFonts w:eastAsia="標楷體"/>
          <w:sz w:val="20"/>
          <w:lang w:val="pt-PT"/>
        </w:rPr>
        <w:t>),</w:t>
      </w:r>
      <w:r w:rsidRPr="005E723F">
        <w:rPr>
          <w:rFonts w:eastAsia="標楷體"/>
          <w:sz w:val="20"/>
          <w:lang w:val="pt-PT"/>
        </w:rPr>
        <w:t xml:space="preserve"> </w:t>
      </w:r>
      <w:r w:rsidRPr="003F21B6">
        <w:rPr>
          <w:rFonts w:eastAsia="標楷體"/>
          <w:sz w:val="20"/>
          <w:lang w:val="pt-PT"/>
        </w:rPr>
        <w:t xml:space="preserve">Acidemia propiônica </w:t>
      </w:r>
      <w:r>
        <w:rPr>
          <w:rFonts w:eastAsia="標楷體"/>
          <w:sz w:val="20"/>
          <w:lang w:val="pt-PT"/>
        </w:rPr>
        <w:t>(</w:t>
      </w:r>
      <w:r w:rsidRPr="001A265E">
        <w:rPr>
          <w:rFonts w:eastAsia="標楷體"/>
          <w:i/>
          <w:sz w:val="20"/>
          <w:lang w:val="pt-PT"/>
        </w:rPr>
        <w:t>Propionic academia</w:t>
      </w:r>
      <w:r>
        <w:rPr>
          <w:rFonts w:eastAsia="標楷體"/>
          <w:sz w:val="20"/>
          <w:lang w:val="pt-PT"/>
        </w:rPr>
        <w:t>),</w:t>
      </w:r>
      <w:r w:rsidRPr="005E723F">
        <w:rPr>
          <w:rFonts w:eastAsia="標楷體"/>
          <w:sz w:val="20"/>
          <w:lang w:val="pt-PT"/>
        </w:rPr>
        <w:t xml:space="preserve"> </w:t>
      </w:r>
      <w:r w:rsidRPr="000D0910">
        <w:rPr>
          <w:rFonts w:eastAsia="標楷體"/>
          <w:sz w:val="20"/>
          <w:lang w:val="pt-PT"/>
        </w:rPr>
        <w:t xml:space="preserve">Acidemia isovalérica </w:t>
      </w:r>
      <w:r>
        <w:rPr>
          <w:rFonts w:eastAsia="標楷體"/>
          <w:sz w:val="20"/>
          <w:lang w:val="pt-PT"/>
        </w:rPr>
        <w:t>(</w:t>
      </w:r>
      <w:r w:rsidRPr="001A265E">
        <w:rPr>
          <w:rFonts w:eastAsia="標楷體"/>
          <w:i/>
          <w:sz w:val="20"/>
          <w:lang w:val="pt-PT"/>
        </w:rPr>
        <w:t>Isovaleric academia</w:t>
      </w:r>
      <w:r>
        <w:rPr>
          <w:rFonts w:eastAsia="標楷體"/>
          <w:sz w:val="20"/>
          <w:lang w:val="pt-PT"/>
        </w:rPr>
        <w:t>),</w:t>
      </w:r>
      <w:r w:rsidRPr="000D0910">
        <w:rPr>
          <w:rFonts w:eastAsia="標楷體"/>
          <w:sz w:val="20"/>
          <w:lang w:val="pt-PT"/>
        </w:rPr>
        <w:t xml:space="preserve"> Deficiência de acil-CoA desidrogenase de cadeia média</w:t>
      </w:r>
      <w:r>
        <w:rPr>
          <w:rFonts w:eastAsia="標楷體"/>
          <w:sz w:val="20"/>
          <w:lang w:val="pt-PT"/>
        </w:rPr>
        <w:t xml:space="preserve"> (</w:t>
      </w:r>
      <w:r w:rsidRPr="001A265E">
        <w:rPr>
          <w:rFonts w:eastAsia="標楷體"/>
          <w:i/>
          <w:sz w:val="20"/>
          <w:lang w:val="pt-PT"/>
        </w:rPr>
        <w:t>Medium chain acyl CoA dehydrogenase deficiency</w:t>
      </w:r>
      <w:r>
        <w:rPr>
          <w:rFonts w:eastAsia="標楷體"/>
          <w:sz w:val="20"/>
          <w:lang w:val="pt-PT"/>
        </w:rPr>
        <w:t>).</w:t>
      </w:r>
      <w:r w:rsidRPr="005E723F">
        <w:rPr>
          <w:rFonts w:eastAsia="標楷體"/>
          <w:sz w:val="20"/>
          <w:lang w:val="pt-PT"/>
        </w:rPr>
        <w:t xml:space="preserve"> </w:t>
      </w:r>
    </w:p>
  </w:footnote>
  <w:footnote w:id="5">
    <w:p w:rsidR="00187E96" w:rsidRPr="005E723F" w:rsidRDefault="00187E96" w:rsidP="00D97E6C">
      <w:pPr>
        <w:pStyle w:val="af4"/>
        <w:spacing w:afterLines="0" w:after="0"/>
        <w:ind w:leftChars="-54" w:left="2" w:hangingChars="71" w:hanging="142"/>
        <w:jc w:val="left"/>
        <w:rPr>
          <w:rFonts w:cs="Times New Roman"/>
          <w:lang w:val="pt-PT"/>
        </w:rPr>
      </w:pPr>
      <w:r>
        <w:rPr>
          <w:rStyle w:val="af3"/>
        </w:rPr>
        <w:footnoteRef/>
      </w:r>
      <w:r w:rsidRPr="005858A6">
        <w:rPr>
          <w:rFonts w:cs="Times New Roman"/>
          <w:szCs w:val="24"/>
          <w:lang w:val="pt-PT"/>
        </w:rPr>
        <w:t xml:space="preserve"> Programa de vacinação contra a epidemia</w:t>
      </w:r>
      <w:r>
        <w:rPr>
          <w:rFonts w:cs="Times New Roman"/>
          <w:szCs w:val="24"/>
          <w:lang w:val="pt-PT"/>
        </w:rPr>
        <w:t xml:space="preserve"> da RAEM</w:t>
      </w:r>
      <w:r w:rsidRPr="005858A6">
        <w:rPr>
          <w:rFonts w:cs="Times New Roman"/>
          <w:szCs w:val="24"/>
          <w:lang w:val="pt-PT"/>
        </w:rPr>
        <w:t xml:space="preserve">: </w:t>
      </w:r>
      <w:hyperlink r:id="rId4" w:history="1">
        <w:r w:rsidRPr="005858A6">
          <w:rPr>
            <w:szCs w:val="24"/>
            <w:lang w:val="pt-PT"/>
          </w:rPr>
          <w:t>https://bo.io.gov.mo/bo/i/2018/36/despce_cn.asp</w:t>
        </w:r>
      </w:hyperlink>
    </w:p>
  </w:footnote>
  <w:footnote w:id="6">
    <w:p w:rsidR="00187E96" w:rsidRPr="004127AD" w:rsidRDefault="00187E96" w:rsidP="009409AF">
      <w:pPr>
        <w:pStyle w:val="af4"/>
        <w:spacing w:afterLines="0" w:after="0"/>
        <w:ind w:leftChars="-54" w:left="2" w:hangingChars="71" w:hanging="142"/>
        <w:jc w:val="left"/>
        <w:rPr>
          <w:lang w:val="pt-PT"/>
        </w:rPr>
      </w:pPr>
      <w:r>
        <w:rPr>
          <w:rStyle w:val="af3"/>
        </w:rPr>
        <w:footnoteRef/>
      </w:r>
      <w:r w:rsidRPr="004127AD">
        <w:rPr>
          <w:lang w:val="pt-PT"/>
        </w:rPr>
        <w:t xml:space="preserve">  </w:t>
      </w:r>
      <w:r w:rsidRPr="00822F25">
        <w:rPr>
          <w:rFonts w:cs="Times New Roman" w:hint="eastAsia"/>
          <w:szCs w:val="24"/>
          <w:lang w:val="pt-PT"/>
        </w:rPr>
        <w:t>I</w:t>
      </w:r>
      <w:r w:rsidRPr="00822F25">
        <w:rPr>
          <w:rFonts w:cs="Times New Roman"/>
          <w:szCs w:val="24"/>
          <w:lang w:val="pt-PT"/>
        </w:rPr>
        <w:t xml:space="preserve">nstalação e distribuição das salas de apoio à amamentação: </w:t>
      </w:r>
      <w:hyperlink r:id="rId5" w:anchor="clg13450" w:history="1">
        <w:r w:rsidRPr="0070710C">
          <w:rPr>
            <w:rStyle w:val="af8"/>
            <w:rFonts w:cs="Times New Roman" w:hint="eastAsia"/>
            <w:lang w:val="pt-PT"/>
          </w:rPr>
          <w:t>https://www.ssm.gov.mo/apps1/breastfeeding/d/ch.aspx#clg13450</w:t>
        </w:r>
      </w:hyperlink>
    </w:p>
  </w:footnote>
  <w:footnote w:id="7">
    <w:p w:rsidR="00187E96" w:rsidRPr="004127AD" w:rsidRDefault="00187E96" w:rsidP="00F06201">
      <w:pPr>
        <w:pStyle w:val="af4"/>
        <w:spacing w:afterLines="0" w:after="0"/>
        <w:ind w:leftChars="-54" w:left="2" w:hangingChars="71" w:hanging="142"/>
        <w:jc w:val="left"/>
        <w:rPr>
          <w:rFonts w:cs="Times New Roman"/>
          <w:lang w:val="pt-PT"/>
        </w:rPr>
      </w:pPr>
      <w:r>
        <w:rPr>
          <w:rStyle w:val="af3"/>
        </w:rPr>
        <w:footnoteRef/>
      </w:r>
      <w:r w:rsidRPr="004127AD">
        <w:rPr>
          <w:lang w:val="pt-PT"/>
        </w:rPr>
        <w:t xml:space="preserve">  </w:t>
      </w:r>
      <w:r w:rsidRPr="00397B7F">
        <w:rPr>
          <w:rFonts w:cs="Times New Roman" w:hint="eastAsia"/>
          <w:szCs w:val="24"/>
          <w:lang w:val="pt-PT"/>
        </w:rPr>
        <w:t>E</w:t>
      </w:r>
      <w:r w:rsidRPr="00397B7F">
        <w:rPr>
          <w:rFonts w:cs="Times New Roman"/>
          <w:szCs w:val="24"/>
          <w:lang w:val="pt-PT"/>
        </w:rPr>
        <w:t>statuto do “Local de trabalho amigável à amamentação</w:t>
      </w:r>
      <w:r>
        <w:rPr>
          <w:rFonts w:cs="Times New Roman"/>
          <w:szCs w:val="24"/>
          <w:lang w:val="pt-PT"/>
        </w:rPr>
        <w:t>”dos SS</w:t>
      </w:r>
      <w:r w:rsidRPr="00397B7F">
        <w:rPr>
          <w:rFonts w:cs="Times New Roman"/>
          <w:szCs w:val="24"/>
          <w:lang w:val="pt-PT"/>
        </w:rPr>
        <w:t xml:space="preserve">:   </w:t>
      </w:r>
      <w:hyperlink r:id="rId6" w:anchor="clg12047" w:history="1">
        <w:r w:rsidRPr="007D5ECA">
          <w:rPr>
            <w:rStyle w:val="af8"/>
            <w:rFonts w:cs="Times New Roman"/>
            <w:lang w:val="pt-PT"/>
          </w:rPr>
          <w:t>https://www.ssm.gov.mo/apps1/breastfeeding/d/ch.aspx#clg12047</w:t>
        </w:r>
      </w:hyperlink>
    </w:p>
  </w:footnote>
  <w:footnote w:id="8">
    <w:p w:rsidR="004B293F" w:rsidRPr="004B293F" w:rsidRDefault="00187E96" w:rsidP="004B293F">
      <w:pPr>
        <w:pStyle w:val="af4"/>
        <w:spacing w:afterLines="0" w:after="0"/>
        <w:ind w:leftChars="-54" w:left="2" w:hangingChars="71" w:hanging="142"/>
        <w:jc w:val="left"/>
        <w:rPr>
          <w:lang w:val="pt-PT"/>
        </w:rPr>
      </w:pPr>
      <w:r>
        <w:rPr>
          <w:rStyle w:val="af3"/>
        </w:rPr>
        <w:footnoteRef/>
      </w:r>
      <w:r w:rsidRPr="004127AD">
        <w:rPr>
          <w:lang w:val="pt-PT"/>
        </w:rPr>
        <w:t xml:space="preserve">  </w:t>
      </w:r>
      <w:r w:rsidR="00FB34AC">
        <w:rPr>
          <w:lang w:val="pt-PT"/>
        </w:rPr>
        <w:t xml:space="preserve">“Directrizes padrão de equipamentos e gestão da sala de amamentação” dos SS: </w:t>
      </w:r>
      <w:r w:rsidR="004B293F" w:rsidRPr="004B293F">
        <w:rPr>
          <w:lang w:val="pt-PT"/>
        </w:rPr>
        <w:t xml:space="preserve"> </w:t>
      </w:r>
      <w:hyperlink r:id="rId7" w:anchor="clg10553" w:history="1">
        <w:r w:rsidR="004B293F" w:rsidRPr="00231921">
          <w:rPr>
            <w:rStyle w:val="af8"/>
            <w:lang w:val="pt-PT"/>
          </w:rPr>
          <w:t>https://www.ssm.gov.mo/apps1/breastfeeding/d/pt.aspx#clg10553</w:t>
        </w:r>
      </w:hyperlink>
    </w:p>
  </w:footnote>
  <w:footnote w:id="9">
    <w:p w:rsidR="00187E96" w:rsidRPr="004127AD" w:rsidRDefault="00187E96" w:rsidP="00F06201">
      <w:pPr>
        <w:pStyle w:val="af4"/>
        <w:spacing w:afterLines="0" w:after="0"/>
        <w:ind w:leftChars="-54" w:left="2" w:hangingChars="71" w:hanging="142"/>
        <w:jc w:val="left"/>
        <w:rPr>
          <w:rFonts w:cs="Times New Roman"/>
          <w:lang w:val="pt-PT"/>
        </w:rPr>
      </w:pPr>
      <w:r>
        <w:rPr>
          <w:rStyle w:val="af3"/>
        </w:rPr>
        <w:footnoteRef/>
      </w:r>
      <w:r w:rsidRPr="004127AD">
        <w:rPr>
          <w:lang w:val="pt-PT"/>
        </w:rPr>
        <w:t xml:space="preserve"> </w:t>
      </w:r>
      <w:r>
        <w:rPr>
          <w:rFonts w:cs="Times New Roman"/>
          <w:lang w:val="pt-PT"/>
        </w:rPr>
        <w:t>”</w:t>
      </w:r>
      <w:r w:rsidRPr="00CE4EB9">
        <w:rPr>
          <w:rFonts w:cs="Times New Roman"/>
          <w:szCs w:val="24"/>
          <w:lang w:val="pt-PT"/>
        </w:rPr>
        <w:t>Manual de Cuidados das Trabalhadoras dos Serviços Públicos na Gravidez e no Pós-parto”</w:t>
      </w:r>
      <w:r>
        <w:rPr>
          <w:rFonts w:cs="Times New Roman"/>
          <w:szCs w:val="24"/>
          <w:lang w:val="pt-PT"/>
        </w:rPr>
        <w:t xml:space="preserve"> dos SAFP: </w:t>
      </w:r>
      <w:hyperlink r:id="rId8" w:history="1">
        <w:r w:rsidRPr="007D5ECA">
          <w:rPr>
            <w:rStyle w:val="af8"/>
            <w:rFonts w:cs="Times New Roman"/>
            <w:lang w:val="pt-PT"/>
          </w:rPr>
          <w:t>https://www.safp.gov.mo/wcmpro/groups/public/@safp/@ext/@web/documents/web/wcm_069452.pdf</w:t>
        </w:r>
      </w:hyperlink>
    </w:p>
  </w:footnote>
  <w:footnote w:id="10">
    <w:p w:rsidR="00187E96" w:rsidRPr="004F5369" w:rsidRDefault="00187E96" w:rsidP="00DD4651">
      <w:pPr>
        <w:pStyle w:val="af4"/>
        <w:wordWrap w:val="0"/>
        <w:spacing w:after="180"/>
        <w:ind w:firstLineChars="0" w:firstLine="0"/>
        <w:rPr>
          <w:rFonts w:cs="Times New Roman"/>
          <w:color w:val="0563C1" w:themeColor="hyperlink"/>
          <w:u w:val="single"/>
          <w:lang w:val="pt-PT"/>
        </w:rPr>
      </w:pPr>
      <w:r>
        <w:rPr>
          <w:rStyle w:val="af3"/>
        </w:rPr>
        <w:footnoteRef/>
      </w:r>
      <w:r w:rsidR="00A87890">
        <w:rPr>
          <w:rFonts w:cs="Times New Roman"/>
          <w:lang w:val="pt-PT"/>
        </w:rPr>
        <w:t xml:space="preserve"> </w:t>
      </w:r>
      <w:r>
        <w:rPr>
          <w:rFonts w:cs="Times New Roman"/>
          <w:lang w:val="pt-PT"/>
        </w:rPr>
        <w:t>“</w:t>
      </w:r>
      <w:r w:rsidRPr="00856034">
        <w:rPr>
          <w:rFonts w:cs="Times New Roman"/>
          <w:lang w:val="pt-PT"/>
        </w:rPr>
        <w:t xml:space="preserve">Planeamento </w:t>
      </w:r>
      <w:r>
        <w:rPr>
          <w:rFonts w:cs="Times New Roman"/>
          <w:lang w:val="pt-PT"/>
        </w:rPr>
        <w:t xml:space="preserve">para os  Próximos 10 Anos para o Desenvolvimento do Ensino Não Superior de Macau </w:t>
      </w:r>
      <w:r w:rsidRPr="00856034">
        <w:rPr>
          <w:rFonts w:cs="Times New Roman"/>
          <w:lang w:val="pt-PT"/>
        </w:rPr>
        <w:t>(20</w:t>
      </w:r>
      <w:r>
        <w:rPr>
          <w:rFonts w:cs="Times New Roman"/>
          <w:lang w:val="pt-PT"/>
        </w:rPr>
        <w:t>1</w:t>
      </w:r>
      <w:r w:rsidRPr="00856034">
        <w:rPr>
          <w:rFonts w:cs="Times New Roman"/>
          <w:lang w:val="pt-PT"/>
        </w:rPr>
        <w:t>1-20</w:t>
      </w:r>
      <w:r>
        <w:rPr>
          <w:rFonts w:cs="Times New Roman"/>
          <w:lang w:val="pt-PT"/>
        </w:rPr>
        <w:t>2</w:t>
      </w:r>
      <w:r w:rsidRPr="00856034">
        <w:rPr>
          <w:rFonts w:cs="Times New Roman"/>
          <w:lang w:val="pt-PT"/>
        </w:rPr>
        <w:t>0)</w:t>
      </w:r>
      <w:r>
        <w:rPr>
          <w:rFonts w:cs="Times New Roman"/>
          <w:lang w:val="pt-PT"/>
        </w:rPr>
        <w:t>”:</w:t>
      </w:r>
      <w:r w:rsidRPr="00675151">
        <w:rPr>
          <w:lang w:val="pt-PT"/>
        </w:rPr>
        <w:t xml:space="preserve"> </w:t>
      </w:r>
      <w:hyperlink r:id="rId9" w:history="1">
        <w:r w:rsidRPr="00695E9F">
          <w:rPr>
            <w:rStyle w:val="af8"/>
            <w:rFonts w:cs="Times New Roman"/>
            <w:lang w:val="pt-PT"/>
          </w:rPr>
          <w:t>https://portal.dsedj.gov.mo/webdsejspace/site/policy/202012/</w:t>
        </w:r>
      </w:hyperlink>
      <w:r>
        <w:rPr>
          <w:rStyle w:val="af8"/>
          <w:rFonts w:cs="Times New Roman" w:hint="eastAsia"/>
          <w:lang w:val="pt-PT"/>
        </w:rPr>
        <w:t>i</w:t>
      </w:r>
      <w:r>
        <w:rPr>
          <w:rStyle w:val="af8"/>
          <w:rFonts w:cs="Times New Roman"/>
          <w:lang w:val="pt-PT"/>
        </w:rPr>
        <w:t>ndex.jsp?con=lastplan</w:t>
      </w:r>
    </w:p>
  </w:footnote>
  <w:footnote w:id="11">
    <w:p w:rsidR="00187E96" w:rsidRPr="00853DC8" w:rsidRDefault="00187E96" w:rsidP="00853DC8">
      <w:pPr>
        <w:pStyle w:val="af4"/>
        <w:wordWrap w:val="0"/>
        <w:spacing w:after="180"/>
        <w:ind w:firstLineChars="0" w:firstLine="0"/>
        <w:rPr>
          <w:rFonts w:cs="Times New Roman"/>
          <w:lang w:val="pt-PT"/>
        </w:rPr>
      </w:pPr>
      <w:r>
        <w:rPr>
          <w:rStyle w:val="af3"/>
        </w:rPr>
        <w:footnoteRef/>
      </w:r>
      <w:r w:rsidRPr="00853DC8">
        <w:rPr>
          <w:lang w:val="pt-PT"/>
        </w:rPr>
        <w:t xml:space="preserve"> </w:t>
      </w:r>
      <w:r>
        <w:rPr>
          <w:rFonts w:cs="Times New Roman"/>
          <w:lang w:val="pt-PT"/>
        </w:rPr>
        <w:t xml:space="preserve">“Planeamento a Médio e Longo Prazo do Ensino Não Superior (2021-2030)”: </w:t>
      </w:r>
      <w:hyperlink r:id="rId10" w:history="1">
        <w:r w:rsidRPr="00695E9F">
          <w:rPr>
            <w:rStyle w:val="af8"/>
            <w:rFonts w:cs="Times New Roman"/>
            <w:lang w:val="pt-PT"/>
          </w:rPr>
          <w:t>https://portal.dsedj.gov.mo/webdsejspace/site/policy/202012/</w:t>
        </w:r>
      </w:hyperlink>
    </w:p>
  </w:footnote>
  <w:footnote w:id="12">
    <w:p w:rsidR="00187E96" w:rsidRPr="008D5BE7" w:rsidRDefault="00187E96" w:rsidP="0035577D">
      <w:pPr>
        <w:pStyle w:val="af4"/>
        <w:spacing w:after="180"/>
        <w:ind w:firstLineChars="0" w:firstLine="0"/>
        <w:rPr>
          <w:lang w:val="pt-PT"/>
        </w:rPr>
      </w:pPr>
      <w:r>
        <w:rPr>
          <w:rStyle w:val="af3"/>
        </w:rPr>
        <w:footnoteRef/>
      </w:r>
      <w:r w:rsidRPr="00650C42">
        <w:rPr>
          <w:lang w:val="pt-PT"/>
        </w:rPr>
        <w:t xml:space="preserve"> </w:t>
      </w:r>
      <w:r w:rsidRPr="00650C42">
        <w:rPr>
          <w:rFonts w:hint="eastAsia"/>
          <w:lang w:val="pt-PT"/>
        </w:rPr>
        <w:t>“</w:t>
      </w:r>
      <w:r w:rsidRPr="008D5BE7">
        <w:rPr>
          <w:lang w:val="pt-PT"/>
        </w:rPr>
        <w:t>Programa de apoio financeiro alusivo à “Educação sobre a</w:t>
      </w:r>
      <w:r>
        <w:rPr>
          <w:lang w:val="pt-PT"/>
        </w:rPr>
        <w:t>s técnicas profissionais”, Projecto-piloto alusivo à “Educação integrada de competências aplicadas”, “</w:t>
      </w:r>
      <w:r w:rsidRPr="00650C42">
        <w:rPr>
          <w:lang w:val="pt-PT"/>
        </w:rPr>
        <w:t>Programa de Desenvolvimento da Educação em Tecnologias da Informação</w:t>
      </w:r>
      <w:r>
        <w:rPr>
          <w:lang w:val="pt-PT"/>
        </w:rPr>
        <w:t>”, “</w:t>
      </w:r>
      <w:r w:rsidRPr="00650C42">
        <w:rPr>
          <w:lang w:val="pt-PT"/>
        </w:rPr>
        <w:t>Projecto de Investigação Científica Experimental</w:t>
      </w:r>
      <w:r>
        <w:rPr>
          <w:lang w:val="pt-PT"/>
        </w:rPr>
        <w:t>” e “</w:t>
      </w:r>
      <w:r w:rsidRPr="00650C42">
        <w:rPr>
          <w:lang w:val="pt-PT"/>
        </w:rPr>
        <w:t>Programa de Desenvolvimento do Potencial do Estudante</w:t>
      </w:r>
      <w:r>
        <w:rPr>
          <w:lang w:val="pt-PT"/>
        </w:rPr>
        <w:t>”, etc.</w:t>
      </w:r>
    </w:p>
  </w:footnote>
  <w:footnote w:id="13">
    <w:p w:rsidR="00187E96" w:rsidRPr="00F353C2" w:rsidRDefault="00187E96" w:rsidP="008D5BE7">
      <w:pPr>
        <w:pStyle w:val="af4"/>
        <w:spacing w:after="180"/>
        <w:ind w:firstLineChars="0" w:firstLine="0"/>
        <w:rPr>
          <w:lang w:val="pt-PT"/>
        </w:rPr>
      </w:pPr>
      <w:r>
        <w:rPr>
          <w:rStyle w:val="af3"/>
        </w:rPr>
        <w:footnoteRef/>
      </w:r>
      <w:r w:rsidRPr="00380FE1">
        <w:rPr>
          <w:lang w:val="pt-PT"/>
        </w:rPr>
        <w:t xml:space="preserve"> </w:t>
      </w:r>
      <w:r w:rsidRPr="00F353C2">
        <w:rPr>
          <w:lang w:val="pt-PT"/>
        </w:rPr>
        <w:t xml:space="preserve">Concurso de Competências de </w:t>
      </w:r>
      <w:r w:rsidRPr="00B40C5C">
        <w:rPr>
          <w:i/>
          <w:lang w:val="pt-PT"/>
        </w:rPr>
        <w:t>Software Microsoft Office</w:t>
      </w:r>
      <w:r w:rsidRPr="00F353C2">
        <w:rPr>
          <w:lang w:val="pt-PT"/>
        </w:rPr>
        <w:t>, Concurso Internacional de Matemática</w:t>
      </w:r>
      <w:r>
        <w:rPr>
          <w:lang w:val="pt-PT"/>
        </w:rPr>
        <w:t xml:space="preserve"> (</w:t>
      </w:r>
      <w:r w:rsidRPr="00F353C2">
        <w:rPr>
          <w:rFonts w:hint="eastAsia"/>
          <w:lang w:val="pt-PT"/>
        </w:rPr>
        <w:t>IIMC</w:t>
      </w:r>
      <w:r>
        <w:rPr>
          <w:lang w:val="pt-PT"/>
        </w:rPr>
        <w:t xml:space="preserve">), </w:t>
      </w:r>
      <w:r w:rsidRPr="00F353C2">
        <w:rPr>
          <w:lang w:val="pt-PT"/>
        </w:rPr>
        <w:t>Olimpíada Internacional de Matemática</w:t>
      </w:r>
      <w:r>
        <w:rPr>
          <w:lang w:val="pt-PT"/>
        </w:rPr>
        <w:t xml:space="preserve"> (IMO), </w:t>
      </w:r>
      <w:r w:rsidRPr="00F353C2">
        <w:rPr>
          <w:lang w:val="pt-PT"/>
        </w:rPr>
        <w:t>Campeonato Mundial de Corridas de Robôs Olímpicos</w:t>
      </w:r>
      <w:r>
        <w:rPr>
          <w:lang w:val="pt-PT"/>
        </w:rPr>
        <w:t xml:space="preserve"> WRO, </w:t>
      </w:r>
      <w:r w:rsidRPr="00F353C2">
        <w:rPr>
          <w:lang w:val="pt-PT"/>
        </w:rPr>
        <w:t>Campeonato do Mundo de Robótica Júnior</w:t>
      </w:r>
      <w:r>
        <w:rPr>
          <w:lang w:val="pt-PT"/>
        </w:rPr>
        <w:t xml:space="preserve">, </w:t>
      </w:r>
      <w:r w:rsidRPr="00F353C2">
        <w:rPr>
          <w:rFonts w:hint="eastAsia"/>
          <w:i/>
          <w:lang w:val="pt-PT"/>
        </w:rPr>
        <w:t>RoboCup</w:t>
      </w:r>
      <w:r>
        <w:rPr>
          <w:lang w:val="pt-PT"/>
        </w:rPr>
        <w:t xml:space="preserve">, </w:t>
      </w:r>
      <w:r w:rsidRPr="00F353C2">
        <w:rPr>
          <w:lang w:val="pt-PT"/>
        </w:rPr>
        <w:t>Competição Internacional de Olimpíadas Mecânicas</w:t>
      </w:r>
      <w:r>
        <w:rPr>
          <w:lang w:val="pt-PT"/>
        </w:rPr>
        <w:t xml:space="preserve"> e </w:t>
      </w:r>
      <w:r w:rsidRPr="00380FE1">
        <w:rPr>
          <w:lang w:val="pt-PT"/>
        </w:rPr>
        <w:t>Prémios Internacionais de Ciência e Engenharia</w:t>
      </w:r>
      <w:r>
        <w:rPr>
          <w:lang w:val="pt-PT"/>
        </w:rPr>
        <w:t xml:space="preserve">. </w:t>
      </w:r>
    </w:p>
  </w:footnote>
  <w:footnote w:id="14">
    <w:p w:rsidR="00187E96" w:rsidRPr="00FA6917" w:rsidRDefault="00187E96" w:rsidP="0092348D">
      <w:pPr>
        <w:pStyle w:val="af4"/>
        <w:spacing w:afterLines="0" w:after="0"/>
        <w:ind w:firstLineChars="0" w:firstLine="0"/>
        <w:rPr>
          <w:rFonts w:ascii="標楷體" w:hAnsi="標楷體"/>
          <w:lang w:val="pt-PT"/>
        </w:rPr>
      </w:pPr>
      <w:r>
        <w:rPr>
          <w:rStyle w:val="af3"/>
        </w:rPr>
        <w:footnoteRef/>
      </w:r>
      <w:r w:rsidRPr="00FA6917">
        <w:rPr>
          <w:lang w:val="pt-PT"/>
        </w:rPr>
        <w:t xml:space="preserve"> </w:t>
      </w:r>
      <w:r w:rsidRPr="00C110EF">
        <w:rPr>
          <w:rFonts w:hint="eastAsia"/>
          <w:lang w:val="pt-PT"/>
        </w:rPr>
        <w:t>A</w:t>
      </w:r>
      <w:r w:rsidRPr="00C110EF">
        <w:rPr>
          <w:lang w:val="pt-PT"/>
        </w:rPr>
        <w:t>s actividades saudáveis implementadas na escola incluem: “Programa de Sensibilização do Bar Saudá</w:t>
      </w:r>
      <w:r w:rsidRPr="00DE33D2">
        <w:rPr>
          <w:lang w:val="pt-PT"/>
        </w:rPr>
        <w:t xml:space="preserve">vel”, </w:t>
      </w:r>
      <w:r w:rsidR="00C936E7" w:rsidRPr="007E6456">
        <w:rPr>
          <w:lang w:val="pt-PT"/>
        </w:rPr>
        <w:t xml:space="preserve">“Programa de classificação de alimentos promovido </w:t>
      </w:r>
      <w:r w:rsidR="00C02BA9" w:rsidRPr="007E6456">
        <w:rPr>
          <w:lang w:val="pt-PT"/>
        </w:rPr>
        <w:t>no</w:t>
      </w:r>
      <w:r w:rsidR="00C936E7" w:rsidRPr="007E6456">
        <w:rPr>
          <w:lang w:val="pt-PT"/>
        </w:rPr>
        <w:t xml:space="preserve"> quiosque de venda automática”</w:t>
      </w:r>
      <w:r w:rsidRPr="00DE33D2">
        <w:rPr>
          <w:lang w:val="pt-PT"/>
        </w:rPr>
        <w:t xml:space="preserve">, </w:t>
      </w:r>
      <w:r w:rsidRPr="00C110EF">
        <w:rPr>
          <w:lang w:val="pt-PT"/>
        </w:rPr>
        <w:t>actividade da</w:t>
      </w:r>
      <w:r w:rsidR="00DF74E6">
        <w:rPr>
          <w:lang w:val="pt-PT"/>
        </w:rPr>
        <w:t xml:space="preserve"> </w:t>
      </w:r>
      <w:bookmarkStart w:id="3" w:name="_Hlk103954775"/>
      <w:r w:rsidRPr="00C110EF">
        <w:rPr>
          <w:lang w:val="pt-PT"/>
        </w:rPr>
        <w:t>“Festa da Fruta”,</w:t>
      </w:r>
      <w:r w:rsidR="007E3791">
        <w:rPr>
          <w:lang w:val="pt-PT"/>
        </w:rPr>
        <w:t xml:space="preserve"> </w:t>
      </w:r>
      <w:bookmarkEnd w:id="3"/>
      <w:r w:rsidR="007E3791" w:rsidRPr="00C110EF">
        <w:rPr>
          <w:lang w:val="pt-PT"/>
        </w:rPr>
        <w:t>“</w:t>
      </w:r>
      <w:r w:rsidR="007E3791">
        <w:rPr>
          <w:lang w:val="pt-PT"/>
        </w:rPr>
        <w:t>Programa de Leite e Leite de Soja</w:t>
      </w:r>
      <w:r w:rsidR="007E3791" w:rsidRPr="00C110EF">
        <w:rPr>
          <w:lang w:val="pt-PT"/>
        </w:rPr>
        <w:t>”</w:t>
      </w:r>
      <w:r w:rsidRPr="00C110EF">
        <w:rPr>
          <w:lang w:val="pt-PT"/>
        </w:rPr>
        <w:t xml:space="preserve">, </w:t>
      </w:r>
      <w:r w:rsidRPr="00B625E0">
        <w:rPr>
          <w:lang w:val="pt-PT"/>
        </w:rPr>
        <w:t>“Plataforma das Orientações de Educação para a Saúde dos Alunos</w:t>
      </w:r>
      <w:r w:rsidR="00B40C5C">
        <w:rPr>
          <w:lang w:val="pt-PT"/>
        </w:rPr>
        <w:t xml:space="preserve"> dos Ensinos Primário e Secundário de Macau</w:t>
      </w:r>
      <w:r w:rsidRPr="00B625E0">
        <w:rPr>
          <w:lang w:val="pt-PT"/>
        </w:rPr>
        <w:t>”, “Viver em Movimento 1,</w:t>
      </w:r>
      <w:r w:rsidR="00C936E7">
        <w:rPr>
          <w:lang w:val="pt-PT"/>
        </w:rPr>
        <w:t xml:space="preserve"> </w:t>
      </w:r>
      <w:r w:rsidRPr="00B625E0">
        <w:rPr>
          <w:lang w:val="pt-PT"/>
        </w:rPr>
        <w:t>2,</w:t>
      </w:r>
      <w:r w:rsidR="00C936E7">
        <w:rPr>
          <w:lang w:val="pt-PT"/>
        </w:rPr>
        <w:t xml:space="preserve"> </w:t>
      </w:r>
      <w:r w:rsidRPr="00B625E0">
        <w:rPr>
          <w:lang w:val="pt-PT"/>
        </w:rPr>
        <w:t>3”</w:t>
      </w:r>
      <w:r>
        <w:rPr>
          <w:lang w:val="pt-PT"/>
        </w:rPr>
        <w:t xml:space="preserve"> e a actividade “Protecção dos olhos e dentes no meio escolar”. </w:t>
      </w:r>
      <w:r w:rsidRPr="00B625E0">
        <w:rPr>
          <w:lang w:val="pt-PT"/>
        </w:rPr>
        <w:t xml:space="preserve"> </w:t>
      </w:r>
    </w:p>
  </w:footnote>
  <w:footnote w:id="15">
    <w:p w:rsidR="00187E96" w:rsidRPr="00A024F9" w:rsidRDefault="00187E96" w:rsidP="0024635F">
      <w:pPr>
        <w:pStyle w:val="af4"/>
        <w:spacing w:afterLines="0" w:after="0"/>
        <w:ind w:firstLineChars="0" w:firstLine="0"/>
        <w:contextualSpacing/>
        <w:rPr>
          <w:rFonts w:cs="Times New Roman"/>
          <w:lang w:val="pt-PT"/>
        </w:rPr>
      </w:pPr>
      <w:r w:rsidRPr="00CE51D2">
        <w:rPr>
          <w:rStyle w:val="af3"/>
          <w:color w:val="000000" w:themeColor="text1"/>
        </w:rPr>
        <w:footnoteRef/>
      </w:r>
      <w:r w:rsidRPr="00CE51D2">
        <w:rPr>
          <w:color w:val="000000" w:themeColor="text1"/>
          <w:lang w:val="pt-PT"/>
        </w:rPr>
        <w:t xml:space="preserve"> </w:t>
      </w:r>
      <w:r w:rsidRPr="00CE51D2">
        <w:rPr>
          <w:rFonts w:eastAsia="微軟正黑體" w:cs="Times New Roman"/>
          <w:color w:val="000000" w:themeColor="text1"/>
          <w:lang w:val="pt-PT"/>
        </w:rPr>
        <w:t>Os Serviços de Saúde (SS)</w:t>
      </w:r>
      <w:r w:rsidRPr="00E9455D">
        <w:rPr>
          <w:rFonts w:eastAsia="微軟正黑體" w:cs="Times New Roman"/>
          <w:lang w:val="pt-PT"/>
        </w:rPr>
        <w:t xml:space="preserve"> serviram-se das </w:t>
      </w:r>
      <w:r w:rsidRPr="00CE51D2">
        <w:rPr>
          <w:rFonts w:eastAsia="微軟正黑體" w:cs="Times New Roman"/>
          <w:color w:val="000000" w:themeColor="text1"/>
          <w:lang w:val="pt-PT"/>
        </w:rPr>
        <w:t xml:space="preserve">exigências de higiene e segurança previstas no capítulo 7 (Construção, Equipamentos e Segurança da Escola” e no capítulo VIII (Higiene e Saúde) do “Guia de Funcionamento das Escolas” da DSEDJ como o padrão para a avaliação do procedimento de vistoria e de recepção. Ademais, para além das exigências atrás referidas, os SS </w:t>
      </w:r>
      <w:r w:rsidRPr="00E9455D">
        <w:rPr>
          <w:rFonts w:eastAsia="微軟正黑體" w:cs="Times New Roman"/>
          <w:lang w:val="pt-PT"/>
        </w:rPr>
        <w:t>exigem</w:t>
      </w:r>
      <w:r w:rsidRPr="00CE51D2">
        <w:rPr>
          <w:rFonts w:eastAsia="微軟正黑體" w:cs="Times New Roman"/>
          <w:color w:val="000000" w:themeColor="text1"/>
          <w:lang w:val="pt-PT"/>
        </w:rPr>
        <w:t xml:space="preserve"> ainda que seja cumprido nos locais, o disposto na Lei n.º5/2011, isto é, proibição de consumo de tabaco nos locais, bem como sejam afixados em locais bem visíveis, os dísticos de interdição de fumar</w:t>
      </w:r>
      <w:r>
        <w:rPr>
          <w:rFonts w:eastAsia="微軟正黑體" w:cs="Times New Roman"/>
          <w:color w:val="000000" w:themeColor="text1"/>
          <w:lang w:val="pt-PT"/>
        </w:rPr>
        <w:t>,</w:t>
      </w:r>
      <w:r w:rsidRPr="00CE51D2">
        <w:rPr>
          <w:rFonts w:eastAsia="微軟正黑體" w:cs="Times New Roman"/>
          <w:color w:val="000000" w:themeColor="text1"/>
          <w:lang w:val="pt-PT"/>
        </w:rPr>
        <w:t xml:space="preserve"> aprovados no Regulamento Administrativo n.º37/2011. </w:t>
      </w:r>
      <w:r>
        <w:rPr>
          <w:rFonts w:eastAsia="微軟正黑體" w:cs="Times New Roman"/>
          <w:color w:val="7030A0"/>
          <w:lang w:val="pt-PT"/>
        </w:rPr>
        <w:t xml:space="preserve">  </w:t>
      </w:r>
    </w:p>
  </w:footnote>
  <w:footnote w:id="16">
    <w:p w:rsidR="00187E96" w:rsidRPr="00D211A9" w:rsidRDefault="00187E96" w:rsidP="00A81796">
      <w:pPr>
        <w:pStyle w:val="af4"/>
        <w:spacing w:afterLines="0" w:after="0"/>
        <w:ind w:firstLineChars="0" w:firstLine="0"/>
        <w:jc w:val="left"/>
        <w:rPr>
          <w:color w:val="7030A0"/>
          <w:lang w:val="pt-PT"/>
        </w:rPr>
      </w:pPr>
      <w:r>
        <w:rPr>
          <w:rStyle w:val="af3"/>
        </w:rPr>
        <w:footnoteRef/>
      </w:r>
      <w:r>
        <w:rPr>
          <w:lang w:val="pt-PT"/>
        </w:rPr>
        <w:t xml:space="preserve"> </w:t>
      </w:r>
      <w:r w:rsidRPr="00D02E74">
        <w:rPr>
          <w:lang w:val="pt-PT"/>
        </w:rPr>
        <w:t>Te</w:t>
      </w:r>
      <w:r>
        <w:rPr>
          <w:lang w:val="pt-PT"/>
        </w:rPr>
        <w:t>xto do</w:t>
      </w:r>
      <w:r w:rsidRPr="00D02E74">
        <w:rPr>
          <w:rFonts w:cs="Times New Roman"/>
          <w:lang w:val="pt-PT" w:eastAsia="zh-HK"/>
        </w:rPr>
        <w:t xml:space="preserve"> </w:t>
      </w:r>
      <w:r w:rsidR="00D711E0">
        <w:rPr>
          <w:rFonts w:cs="Times New Roman"/>
          <w:lang w:val="pt-PT" w:eastAsia="zh-HK"/>
        </w:rPr>
        <w:t>“</w:t>
      </w:r>
      <w:r w:rsidRPr="00B07DDC">
        <w:rPr>
          <w:rFonts w:cs="Times New Roman"/>
          <w:lang w:val="pt-PT" w:eastAsia="zh-HK"/>
        </w:rPr>
        <w:t>Plano de desenvolvimento dos serviços de creches da Região Administrativa Especial de Macau para os anos de 2018 a 2022</w:t>
      </w:r>
      <w:r w:rsidR="00D711E0">
        <w:rPr>
          <w:rFonts w:cs="Times New Roman"/>
          <w:lang w:val="pt-PT" w:eastAsia="zh-HK"/>
        </w:rPr>
        <w:t>”</w:t>
      </w:r>
      <w:r>
        <w:rPr>
          <w:rFonts w:cs="Times New Roman"/>
          <w:lang w:val="pt-PT" w:eastAsia="zh-HK"/>
        </w:rPr>
        <w:t xml:space="preserve">: </w:t>
      </w:r>
      <w:r>
        <w:rPr>
          <w:lang w:val="pt-PT"/>
        </w:rPr>
        <w:t xml:space="preserve"> </w:t>
      </w:r>
      <w:hyperlink r:id="rId11" w:history="1">
        <w:r w:rsidRPr="00922148">
          <w:rPr>
            <w:rStyle w:val="af8"/>
            <w:lang w:val="pt-PT"/>
          </w:rPr>
          <w:t>https://www.childcare.ias.gov.mo/upload_files/2017/12/27/20171227-3.pdf</w:t>
        </w:r>
      </w:hyperlink>
    </w:p>
  </w:footnote>
  <w:footnote w:id="17">
    <w:p w:rsidR="00187E96" w:rsidRPr="003A6B26" w:rsidRDefault="00187E96" w:rsidP="00520B1F">
      <w:pPr>
        <w:pStyle w:val="af4"/>
        <w:spacing w:afterLines="0" w:after="0"/>
        <w:ind w:leftChars="-52" w:left="-123" w:firstLineChars="0" w:hanging="12"/>
        <w:rPr>
          <w:lang w:val="pt-PT"/>
        </w:rPr>
      </w:pPr>
      <w:r>
        <w:rPr>
          <w:rStyle w:val="af3"/>
        </w:rPr>
        <w:footnoteRef/>
      </w:r>
      <w:r w:rsidRPr="003A6B26">
        <w:rPr>
          <w:lang w:val="pt-PT"/>
        </w:rPr>
        <w:t xml:space="preserve"> </w:t>
      </w:r>
      <w:r w:rsidRPr="00FE56E6">
        <w:rPr>
          <w:rFonts w:cs="Times New Roman"/>
          <w:lang w:val="pt-PT" w:eastAsia="zh-HK"/>
        </w:rPr>
        <w:t>Despacho do Chefe do Executivo n.º 65/2018</w:t>
      </w:r>
      <w:r>
        <w:rPr>
          <w:rFonts w:cs="Times New Roman"/>
          <w:lang w:val="pt-PT" w:eastAsia="zh-HK"/>
        </w:rPr>
        <w:t xml:space="preserve">: </w:t>
      </w:r>
      <w:r w:rsidRPr="00A94F15">
        <w:rPr>
          <w:rFonts w:cs="Times New Roman"/>
          <w:lang w:val="pt-PT" w:eastAsia="zh-HK"/>
        </w:rPr>
        <w:t>Actualiza as tarifas das carreiras do serviço público de transportes colectivos rodoviários de passageiros</w:t>
      </w:r>
      <w:r>
        <w:rPr>
          <w:rFonts w:cs="Times New Roman"/>
          <w:lang w:val="pt-PT" w:eastAsia="zh-HK"/>
        </w:rPr>
        <w:t>:</w:t>
      </w:r>
      <w:r>
        <w:rPr>
          <w:lang w:val="pt-PT"/>
        </w:rPr>
        <w:t xml:space="preserve"> </w:t>
      </w:r>
      <w:hyperlink r:id="rId12" w:anchor="65" w:history="1">
        <w:r w:rsidRPr="00993542">
          <w:rPr>
            <w:rStyle w:val="af8"/>
            <w:lang w:val="pt-PT"/>
          </w:rPr>
          <w:t>https://bo.io.gov.mo/bo/i/2018/16/despce_cn.asp#65</w:t>
        </w:r>
      </w:hyperlink>
    </w:p>
  </w:footnote>
  <w:footnote w:id="18">
    <w:p w:rsidR="00187E96" w:rsidRPr="002D2919" w:rsidRDefault="00187E96" w:rsidP="00520B1F">
      <w:pPr>
        <w:pStyle w:val="af4"/>
        <w:spacing w:afterLines="0" w:after="0"/>
        <w:ind w:leftChars="-52" w:left="-123" w:firstLineChars="0" w:hanging="12"/>
        <w:rPr>
          <w:lang w:val="pt-PT"/>
        </w:rPr>
      </w:pPr>
      <w:r>
        <w:rPr>
          <w:rStyle w:val="af3"/>
        </w:rPr>
        <w:footnoteRef/>
      </w:r>
      <w:r w:rsidRPr="002D2919">
        <w:rPr>
          <w:lang w:val="pt-PT"/>
        </w:rPr>
        <w:t xml:space="preserve"> </w:t>
      </w:r>
      <w:r w:rsidRPr="008C511D">
        <w:rPr>
          <w:rFonts w:hint="eastAsia"/>
          <w:i/>
          <w:lang w:val="pt-PT"/>
        </w:rPr>
        <w:t>S</w:t>
      </w:r>
      <w:r w:rsidRPr="008C511D">
        <w:rPr>
          <w:i/>
          <w:lang w:val="pt-PT"/>
        </w:rPr>
        <w:t>huttle bus</w:t>
      </w:r>
      <w:r w:rsidRPr="002D2919">
        <w:rPr>
          <w:lang w:val="pt-PT"/>
        </w:rPr>
        <w:t xml:space="preserve"> do Posto fronteiriço </w:t>
      </w:r>
      <w:r>
        <w:rPr>
          <w:lang w:val="pt-PT"/>
        </w:rPr>
        <w:t xml:space="preserve">da Ponte Hong Kong-Zhuhai-Macau: </w:t>
      </w:r>
      <w:hyperlink r:id="rId13" w:history="1">
        <w:r w:rsidRPr="00993542">
          <w:rPr>
            <w:rStyle w:val="af8"/>
            <w:lang w:val="pt-PT"/>
          </w:rPr>
          <w:t>https://www.hzmbus.com/hk</w:t>
        </w:r>
      </w:hyperlink>
    </w:p>
  </w:footnote>
  <w:footnote w:id="19">
    <w:p w:rsidR="00187E96" w:rsidRPr="00D10A12" w:rsidRDefault="00187E96" w:rsidP="00520B1F">
      <w:pPr>
        <w:pStyle w:val="af4"/>
        <w:spacing w:afterLines="0" w:after="0"/>
        <w:ind w:leftChars="-52" w:left="-123" w:firstLineChars="0" w:hanging="12"/>
        <w:rPr>
          <w:lang w:val="pt-PT"/>
        </w:rPr>
      </w:pPr>
      <w:r>
        <w:rPr>
          <w:rStyle w:val="af3"/>
        </w:rPr>
        <w:footnoteRef/>
      </w:r>
      <w:r w:rsidRPr="00A81796">
        <w:rPr>
          <w:lang w:val="pt-PT"/>
        </w:rPr>
        <w:t xml:space="preserve"> </w:t>
      </w:r>
      <w:r>
        <w:rPr>
          <w:lang w:val="pt-PT"/>
        </w:rPr>
        <w:t xml:space="preserve">Despacho do Chefe do Executivo n.º186/2019 – Aprova o regime tarifário do serviço público de transporte de passageiros por metro ligeiro: </w:t>
      </w:r>
      <w:hyperlink r:id="rId14" w:anchor="186" w:history="1">
        <w:r w:rsidRPr="00993542">
          <w:rPr>
            <w:rStyle w:val="af8"/>
            <w:lang w:val="pt-PT"/>
          </w:rPr>
          <w:t>https://bo.io.gov.mo/bo/i/2019/49/despce_cn.asp#186</w:t>
        </w:r>
      </w:hyperlink>
    </w:p>
  </w:footnote>
  <w:footnote w:id="20">
    <w:p w:rsidR="00187E96" w:rsidRPr="00406B50" w:rsidRDefault="00187E96" w:rsidP="00AE71BA">
      <w:pPr>
        <w:pStyle w:val="af4"/>
        <w:spacing w:after="180"/>
        <w:ind w:firstLineChars="0" w:firstLine="0"/>
        <w:jc w:val="left"/>
        <w:rPr>
          <w:lang w:val="pt-PT"/>
        </w:rPr>
      </w:pPr>
      <w:r>
        <w:rPr>
          <w:rStyle w:val="af3"/>
        </w:rPr>
        <w:footnoteRef/>
      </w:r>
      <w:r w:rsidR="002E2DFF">
        <w:rPr>
          <w:lang w:val="pt-PT"/>
        </w:rPr>
        <w:t xml:space="preserve"> </w:t>
      </w:r>
      <w:r w:rsidRPr="00406B50">
        <w:rPr>
          <w:lang w:val="pt-PT"/>
        </w:rPr>
        <w:t xml:space="preserve">IAM </w:t>
      </w:r>
      <w:r>
        <w:rPr>
          <w:lang w:val="pt-PT"/>
        </w:rPr>
        <w:t>–</w:t>
      </w:r>
      <w:r w:rsidRPr="00406B50">
        <w:rPr>
          <w:lang w:val="pt-PT"/>
        </w:rPr>
        <w:t xml:space="preserve"> Inst</w:t>
      </w:r>
      <w:r>
        <w:rPr>
          <w:lang w:val="pt-PT"/>
        </w:rPr>
        <w:t>alações Municipais (Higiene Urbana e arborização)</w:t>
      </w:r>
      <w:r w:rsidRPr="00406B50">
        <w:rPr>
          <w:rFonts w:hint="eastAsia"/>
          <w:lang w:val="pt-PT"/>
        </w:rPr>
        <w:t xml:space="preserve"> </w:t>
      </w:r>
      <w:hyperlink r:id="rId15" w:history="1">
        <w:r w:rsidRPr="00406B50">
          <w:rPr>
            <w:rStyle w:val="af8"/>
            <w:lang w:val="pt-PT"/>
          </w:rPr>
          <w:t>https://www.iam.gov.mo/c/facility/content/garden/</w:t>
        </w:r>
      </w:hyperlink>
    </w:p>
  </w:footnote>
  <w:footnote w:id="21">
    <w:p w:rsidR="00187E96" w:rsidRPr="00425266" w:rsidRDefault="00187E96" w:rsidP="00A4776F">
      <w:pPr>
        <w:pStyle w:val="af4"/>
        <w:spacing w:afterLines="0" w:after="0"/>
        <w:ind w:firstLineChars="0" w:firstLine="0"/>
        <w:rPr>
          <w:lang w:val="pt-PT"/>
        </w:rPr>
      </w:pPr>
      <w:r>
        <w:rPr>
          <w:rStyle w:val="af3"/>
        </w:rPr>
        <w:footnoteRef/>
      </w:r>
      <w:r w:rsidRPr="00425266">
        <w:rPr>
          <w:lang w:val="pt-PT"/>
        </w:rPr>
        <w:t xml:space="preserve"> </w:t>
      </w:r>
      <w:r w:rsidRPr="008A75D6">
        <w:rPr>
          <w:rFonts w:hint="eastAsia"/>
          <w:lang w:val="pt-PT"/>
        </w:rPr>
        <w:t>P</w:t>
      </w:r>
      <w:r>
        <w:rPr>
          <w:lang w:val="pt-PT"/>
        </w:rPr>
        <w:t>ágina electrónica da política de juventude de Macau:</w:t>
      </w:r>
      <w:r w:rsidR="00A4776F">
        <w:rPr>
          <w:lang w:val="pt-PT"/>
        </w:rPr>
        <w:t xml:space="preserve"> </w:t>
      </w:r>
      <w:hyperlink r:id="rId16" w:history="1">
        <w:r w:rsidR="00A4776F" w:rsidRPr="00231921">
          <w:rPr>
            <w:rStyle w:val="af8"/>
            <w:lang w:val="pt-PT"/>
          </w:rPr>
          <w:t>https://www.dsedj.gov.mo/youthpolicy/index.html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E96" w:rsidRDefault="00187E96">
    <w:pPr>
      <w:pStyle w:val="af6"/>
      <w:spacing w:after="120"/>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E96" w:rsidRDefault="00187E96">
    <w:pPr>
      <w:pStyle w:val="af6"/>
      <w:spacing w:after="120"/>
      <w:ind w:firstLin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E96" w:rsidRDefault="00187E96">
    <w:pPr>
      <w:pStyle w:val="af6"/>
      <w:spacing w:after="120"/>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0E1E"/>
    <w:multiLevelType w:val="hybridMultilevel"/>
    <w:tmpl w:val="BCE4F1EC"/>
    <w:lvl w:ilvl="0" w:tplc="07A80FC0">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7524B"/>
    <w:multiLevelType w:val="hybridMultilevel"/>
    <w:tmpl w:val="F4945E08"/>
    <w:lvl w:ilvl="0" w:tplc="C1EAA050">
      <w:start w:val="3"/>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917060"/>
    <w:multiLevelType w:val="hybridMultilevel"/>
    <w:tmpl w:val="8AAEDAB6"/>
    <w:lvl w:ilvl="0" w:tplc="60D2B0DC">
      <w:start w:val="1"/>
      <w:numFmt w:val="decimal"/>
      <w:lvlText w:val="(%1)"/>
      <w:lvlJc w:val="left"/>
      <w:pPr>
        <w:ind w:left="880" w:hanging="360"/>
      </w:pPr>
      <w:rPr>
        <w:rFonts w:hint="default"/>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 w15:restartNumberingAfterBreak="0">
    <w:nsid w:val="08141EEE"/>
    <w:multiLevelType w:val="hybridMultilevel"/>
    <w:tmpl w:val="F67CB7D2"/>
    <w:lvl w:ilvl="0" w:tplc="18C6BA2E">
      <w:start w:val="1"/>
      <w:numFmt w:val="decimal"/>
      <w:lvlText w:val="(%1)"/>
      <w:lvlJc w:val="left"/>
      <w:pPr>
        <w:ind w:left="1364" w:hanging="360"/>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4" w15:restartNumberingAfterBreak="0">
    <w:nsid w:val="09106E37"/>
    <w:multiLevelType w:val="hybridMultilevel"/>
    <w:tmpl w:val="1F0A4A02"/>
    <w:lvl w:ilvl="0" w:tplc="529CA49A">
      <w:start w:val="5"/>
      <w:numFmt w:val="decimal"/>
      <w:lvlText w:val="(%1)"/>
      <w:lvlJc w:val="left"/>
      <w:pPr>
        <w:ind w:left="880" w:hanging="360"/>
      </w:pPr>
      <w:rPr>
        <w:rFonts w:cs="Times New Roman" w:hint="default"/>
        <w:b/>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5" w15:restartNumberingAfterBreak="0">
    <w:nsid w:val="09D5731E"/>
    <w:multiLevelType w:val="multilevel"/>
    <w:tmpl w:val="4BF0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30FC5"/>
    <w:multiLevelType w:val="multilevel"/>
    <w:tmpl w:val="5576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921BF1"/>
    <w:multiLevelType w:val="multilevel"/>
    <w:tmpl w:val="26FA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11323D"/>
    <w:multiLevelType w:val="hybridMultilevel"/>
    <w:tmpl w:val="A2CCD53C"/>
    <w:lvl w:ilvl="0" w:tplc="382C4822">
      <w:start w:val="1"/>
      <w:numFmt w:val="decimal"/>
      <w:lvlText w:val="(%1)"/>
      <w:lvlJc w:val="left"/>
      <w:pPr>
        <w:ind w:left="1364" w:hanging="360"/>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9" w15:restartNumberingAfterBreak="0">
    <w:nsid w:val="1E816E3B"/>
    <w:multiLevelType w:val="hybridMultilevel"/>
    <w:tmpl w:val="68D6599E"/>
    <w:lvl w:ilvl="0" w:tplc="4A286A3E">
      <w:start w:val="1"/>
      <w:numFmt w:val="decimal"/>
      <w:lvlText w:val="(%1)"/>
      <w:lvlJc w:val="left"/>
      <w:pPr>
        <w:ind w:left="644" w:hanging="360"/>
      </w:pPr>
      <w:rPr>
        <w:rFonts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0" w15:restartNumberingAfterBreak="0">
    <w:nsid w:val="1F2929B2"/>
    <w:multiLevelType w:val="hybridMultilevel"/>
    <w:tmpl w:val="E3ACC936"/>
    <w:lvl w:ilvl="0" w:tplc="F0129650">
      <w:start w:val="4"/>
      <w:numFmt w:val="decimal"/>
      <w:lvlText w:val="(%1)"/>
      <w:lvlJc w:val="left"/>
      <w:pPr>
        <w:ind w:left="880" w:hanging="360"/>
      </w:pPr>
      <w:rPr>
        <w:rFonts w:cs="Times New Roman" w:hint="default"/>
        <w:b/>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11" w15:restartNumberingAfterBreak="0">
    <w:nsid w:val="2152707B"/>
    <w:multiLevelType w:val="multilevel"/>
    <w:tmpl w:val="DDB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405DA"/>
    <w:multiLevelType w:val="multilevel"/>
    <w:tmpl w:val="5C9C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B2228C"/>
    <w:multiLevelType w:val="multilevel"/>
    <w:tmpl w:val="2C0C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8C53CA"/>
    <w:multiLevelType w:val="multilevel"/>
    <w:tmpl w:val="73668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E16D96"/>
    <w:multiLevelType w:val="multilevel"/>
    <w:tmpl w:val="A6B8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F450B"/>
    <w:multiLevelType w:val="multilevel"/>
    <w:tmpl w:val="372F450B"/>
    <w:lvl w:ilvl="0">
      <w:start w:val="1"/>
      <w:numFmt w:val="taiwaneseCountingThousand"/>
      <w:pStyle w:val="3"/>
      <w:lvlText w:val="(%1)"/>
      <w:lvlJc w:val="center"/>
      <w:pPr>
        <w:ind w:left="764" w:hanging="480"/>
      </w:pPr>
      <w:rPr>
        <w:rFonts w:hint="eastAsia"/>
        <w:b/>
        <w:lang w:val="en-US"/>
      </w:rPr>
    </w:lvl>
    <w:lvl w:ilvl="1">
      <w:start w:val="1"/>
      <w:numFmt w:val="decimal"/>
      <w:lvlText w:val="%2."/>
      <w:lvlJc w:val="left"/>
      <w:pPr>
        <w:ind w:left="1695" w:hanging="735"/>
      </w:pPr>
      <w:rPr>
        <w:rFonts w:hint="default"/>
      </w:r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 w15:restartNumberingAfterBreak="0">
    <w:nsid w:val="38984F12"/>
    <w:multiLevelType w:val="hybridMultilevel"/>
    <w:tmpl w:val="61D82D76"/>
    <w:lvl w:ilvl="0" w:tplc="919EBF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D650B8B"/>
    <w:multiLevelType w:val="multilevel"/>
    <w:tmpl w:val="3D650B8B"/>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FE450AD"/>
    <w:multiLevelType w:val="hybridMultilevel"/>
    <w:tmpl w:val="37669F38"/>
    <w:lvl w:ilvl="0" w:tplc="F7F40E84">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442F7215"/>
    <w:multiLevelType w:val="multilevel"/>
    <w:tmpl w:val="9B6E7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026DC8"/>
    <w:multiLevelType w:val="multilevel"/>
    <w:tmpl w:val="A8A2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39732C"/>
    <w:multiLevelType w:val="hybridMultilevel"/>
    <w:tmpl w:val="61D82D76"/>
    <w:lvl w:ilvl="0" w:tplc="919EBF9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0641F1"/>
    <w:multiLevelType w:val="hybridMultilevel"/>
    <w:tmpl w:val="6A0EFC42"/>
    <w:lvl w:ilvl="0" w:tplc="B290EA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D938AF"/>
    <w:multiLevelType w:val="hybridMultilevel"/>
    <w:tmpl w:val="D6503670"/>
    <w:lvl w:ilvl="0" w:tplc="4E0EC554">
      <w:start w:val="1"/>
      <w:numFmt w:val="decimal"/>
      <w:lvlText w:val="(%1)"/>
      <w:lvlJc w:val="left"/>
      <w:pPr>
        <w:ind w:left="1124" w:hanging="360"/>
      </w:pPr>
      <w:rPr>
        <w:rFonts w:hint="default"/>
      </w:rPr>
    </w:lvl>
    <w:lvl w:ilvl="1" w:tplc="04090019">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5" w15:restartNumberingAfterBreak="0">
    <w:nsid w:val="62C73647"/>
    <w:multiLevelType w:val="multilevel"/>
    <w:tmpl w:val="DDFA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0761AE"/>
    <w:multiLevelType w:val="hybridMultilevel"/>
    <w:tmpl w:val="1D1033B6"/>
    <w:lvl w:ilvl="0" w:tplc="7D442D9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593D06"/>
    <w:multiLevelType w:val="multilevel"/>
    <w:tmpl w:val="A5DC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9300D0"/>
    <w:multiLevelType w:val="hybridMultilevel"/>
    <w:tmpl w:val="7854D17A"/>
    <w:lvl w:ilvl="0" w:tplc="7E40E276">
      <w:start w:val="1"/>
      <w:numFmt w:val="decimal"/>
      <w:lvlText w:val="(%1)"/>
      <w:lvlJc w:val="left"/>
      <w:pPr>
        <w:ind w:left="1364" w:hanging="360"/>
      </w:pPr>
      <w:rPr>
        <w:rFonts w:hint="default"/>
      </w:rPr>
    </w:lvl>
    <w:lvl w:ilvl="1" w:tplc="04090019" w:tentative="1">
      <w:start w:val="1"/>
      <w:numFmt w:val="ideographTraditional"/>
      <w:lvlText w:val="%2、"/>
      <w:lvlJc w:val="left"/>
      <w:pPr>
        <w:ind w:left="1964" w:hanging="480"/>
      </w:pPr>
    </w:lvl>
    <w:lvl w:ilvl="2" w:tplc="0409001B" w:tentative="1">
      <w:start w:val="1"/>
      <w:numFmt w:val="lowerRoman"/>
      <w:lvlText w:val="%3."/>
      <w:lvlJc w:val="right"/>
      <w:pPr>
        <w:ind w:left="2444" w:hanging="480"/>
      </w:pPr>
    </w:lvl>
    <w:lvl w:ilvl="3" w:tplc="0409000F" w:tentative="1">
      <w:start w:val="1"/>
      <w:numFmt w:val="decimal"/>
      <w:lvlText w:val="%4."/>
      <w:lvlJc w:val="left"/>
      <w:pPr>
        <w:ind w:left="2924" w:hanging="480"/>
      </w:pPr>
    </w:lvl>
    <w:lvl w:ilvl="4" w:tplc="04090019" w:tentative="1">
      <w:start w:val="1"/>
      <w:numFmt w:val="ideographTraditional"/>
      <w:lvlText w:val="%5、"/>
      <w:lvlJc w:val="left"/>
      <w:pPr>
        <w:ind w:left="3404" w:hanging="480"/>
      </w:pPr>
    </w:lvl>
    <w:lvl w:ilvl="5" w:tplc="0409001B" w:tentative="1">
      <w:start w:val="1"/>
      <w:numFmt w:val="lowerRoman"/>
      <w:lvlText w:val="%6."/>
      <w:lvlJc w:val="right"/>
      <w:pPr>
        <w:ind w:left="3884" w:hanging="480"/>
      </w:pPr>
    </w:lvl>
    <w:lvl w:ilvl="6" w:tplc="0409000F" w:tentative="1">
      <w:start w:val="1"/>
      <w:numFmt w:val="decimal"/>
      <w:lvlText w:val="%7."/>
      <w:lvlJc w:val="left"/>
      <w:pPr>
        <w:ind w:left="4364" w:hanging="480"/>
      </w:pPr>
    </w:lvl>
    <w:lvl w:ilvl="7" w:tplc="04090019" w:tentative="1">
      <w:start w:val="1"/>
      <w:numFmt w:val="ideographTraditional"/>
      <w:lvlText w:val="%8、"/>
      <w:lvlJc w:val="left"/>
      <w:pPr>
        <w:ind w:left="4844" w:hanging="480"/>
      </w:pPr>
    </w:lvl>
    <w:lvl w:ilvl="8" w:tplc="0409001B" w:tentative="1">
      <w:start w:val="1"/>
      <w:numFmt w:val="lowerRoman"/>
      <w:lvlText w:val="%9."/>
      <w:lvlJc w:val="right"/>
      <w:pPr>
        <w:ind w:left="5324" w:hanging="480"/>
      </w:pPr>
    </w:lvl>
  </w:abstractNum>
  <w:abstractNum w:abstractNumId="29" w15:restartNumberingAfterBreak="0">
    <w:nsid w:val="6D743C65"/>
    <w:multiLevelType w:val="multilevel"/>
    <w:tmpl w:val="6D743C65"/>
    <w:lvl w:ilvl="0">
      <w:start w:val="1"/>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F1D0205"/>
    <w:multiLevelType w:val="multilevel"/>
    <w:tmpl w:val="3382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11729C"/>
    <w:multiLevelType w:val="hybridMultilevel"/>
    <w:tmpl w:val="4D122D88"/>
    <w:lvl w:ilvl="0" w:tplc="04F0C48E">
      <w:start w:val="6"/>
      <w:numFmt w:val="decimal"/>
      <w:lvlText w:val="(%1)"/>
      <w:lvlJc w:val="left"/>
      <w:pPr>
        <w:ind w:left="880" w:hanging="360"/>
      </w:pPr>
      <w:rPr>
        <w:rFonts w:hint="default"/>
        <w:b/>
      </w:rPr>
    </w:lvl>
    <w:lvl w:ilvl="1" w:tplc="04090019" w:tentative="1">
      <w:start w:val="1"/>
      <w:numFmt w:val="ideographTraditional"/>
      <w:lvlText w:val="%2、"/>
      <w:lvlJc w:val="left"/>
      <w:pPr>
        <w:ind w:left="1480" w:hanging="480"/>
      </w:pPr>
    </w:lvl>
    <w:lvl w:ilvl="2" w:tplc="0409001B" w:tentative="1">
      <w:start w:val="1"/>
      <w:numFmt w:val="lowerRoman"/>
      <w:lvlText w:val="%3."/>
      <w:lvlJc w:val="right"/>
      <w:pPr>
        <w:ind w:left="1960" w:hanging="480"/>
      </w:pPr>
    </w:lvl>
    <w:lvl w:ilvl="3" w:tplc="0409000F" w:tentative="1">
      <w:start w:val="1"/>
      <w:numFmt w:val="decimal"/>
      <w:lvlText w:val="%4."/>
      <w:lvlJc w:val="left"/>
      <w:pPr>
        <w:ind w:left="2440" w:hanging="480"/>
      </w:pPr>
    </w:lvl>
    <w:lvl w:ilvl="4" w:tplc="04090019" w:tentative="1">
      <w:start w:val="1"/>
      <w:numFmt w:val="ideographTraditional"/>
      <w:lvlText w:val="%5、"/>
      <w:lvlJc w:val="left"/>
      <w:pPr>
        <w:ind w:left="2920" w:hanging="480"/>
      </w:pPr>
    </w:lvl>
    <w:lvl w:ilvl="5" w:tplc="0409001B" w:tentative="1">
      <w:start w:val="1"/>
      <w:numFmt w:val="lowerRoman"/>
      <w:lvlText w:val="%6."/>
      <w:lvlJc w:val="right"/>
      <w:pPr>
        <w:ind w:left="3400" w:hanging="480"/>
      </w:pPr>
    </w:lvl>
    <w:lvl w:ilvl="6" w:tplc="0409000F" w:tentative="1">
      <w:start w:val="1"/>
      <w:numFmt w:val="decimal"/>
      <w:lvlText w:val="%7."/>
      <w:lvlJc w:val="left"/>
      <w:pPr>
        <w:ind w:left="3880" w:hanging="480"/>
      </w:pPr>
    </w:lvl>
    <w:lvl w:ilvl="7" w:tplc="04090019" w:tentative="1">
      <w:start w:val="1"/>
      <w:numFmt w:val="ideographTraditional"/>
      <w:lvlText w:val="%8、"/>
      <w:lvlJc w:val="left"/>
      <w:pPr>
        <w:ind w:left="4360" w:hanging="480"/>
      </w:pPr>
    </w:lvl>
    <w:lvl w:ilvl="8" w:tplc="0409001B" w:tentative="1">
      <w:start w:val="1"/>
      <w:numFmt w:val="lowerRoman"/>
      <w:lvlText w:val="%9."/>
      <w:lvlJc w:val="right"/>
      <w:pPr>
        <w:ind w:left="4840" w:hanging="480"/>
      </w:pPr>
    </w:lvl>
  </w:abstractNum>
  <w:abstractNum w:abstractNumId="32" w15:restartNumberingAfterBreak="0">
    <w:nsid w:val="751B4EDC"/>
    <w:multiLevelType w:val="multilevel"/>
    <w:tmpl w:val="751B4EDC"/>
    <w:lvl w:ilvl="0">
      <w:start w:val="1"/>
      <w:numFmt w:val="decimal"/>
      <w:lvlText w:val="%1."/>
      <w:lvlJc w:val="left"/>
      <w:pPr>
        <w:ind w:left="480" w:hanging="480"/>
      </w:pPr>
      <w:rPr>
        <w:rFonts w:ascii="Times New Roman" w:hAnsi="Times New Roman" w:cs="Times New Roman"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7913916"/>
    <w:multiLevelType w:val="hybridMultilevel"/>
    <w:tmpl w:val="858EFF88"/>
    <w:lvl w:ilvl="0" w:tplc="7004B4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6E6333"/>
    <w:multiLevelType w:val="multilevel"/>
    <w:tmpl w:val="D284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2"/>
  </w:num>
  <w:num w:numId="3">
    <w:abstractNumId w:val="16"/>
    <w:lvlOverride w:ilvl="0">
      <w:startOverride w:val="1"/>
    </w:lvlOverride>
  </w:num>
  <w:num w:numId="4">
    <w:abstractNumId w:val="16"/>
    <w:lvlOverride w:ilvl="0">
      <w:startOverride w:val="1"/>
    </w:lvlOverride>
  </w:num>
  <w:num w:numId="5">
    <w:abstractNumId w:val="29"/>
  </w:num>
  <w:num w:numId="6">
    <w:abstractNumId w:val="18"/>
  </w:num>
  <w:num w:numId="7">
    <w:abstractNumId w:val="2"/>
  </w:num>
  <w:num w:numId="8">
    <w:abstractNumId w:val="3"/>
  </w:num>
  <w:num w:numId="9">
    <w:abstractNumId w:val="28"/>
  </w:num>
  <w:num w:numId="10">
    <w:abstractNumId w:val="8"/>
  </w:num>
  <w:num w:numId="11">
    <w:abstractNumId w:val="16"/>
  </w:num>
  <w:num w:numId="12">
    <w:abstractNumId w:val="24"/>
  </w:num>
  <w:num w:numId="13">
    <w:abstractNumId w:val="22"/>
  </w:num>
  <w:num w:numId="14">
    <w:abstractNumId w:val="16"/>
  </w:num>
  <w:num w:numId="15">
    <w:abstractNumId w:val="33"/>
  </w:num>
  <w:num w:numId="16">
    <w:abstractNumId w:val="17"/>
  </w:num>
  <w:num w:numId="17">
    <w:abstractNumId w:val="16"/>
  </w:num>
  <w:num w:numId="18">
    <w:abstractNumId w:val="26"/>
  </w:num>
  <w:num w:numId="19">
    <w:abstractNumId w:val="19"/>
  </w:num>
  <w:num w:numId="20">
    <w:abstractNumId w:val="9"/>
  </w:num>
  <w:num w:numId="21">
    <w:abstractNumId w:val="1"/>
  </w:num>
  <w:num w:numId="22">
    <w:abstractNumId w:val="12"/>
  </w:num>
  <w:num w:numId="23">
    <w:abstractNumId w:val="13"/>
  </w:num>
  <w:num w:numId="24">
    <w:abstractNumId w:val="34"/>
  </w:num>
  <w:num w:numId="25">
    <w:abstractNumId w:val="5"/>
  </w:num>
  <w:num w:numId="26">
    <w:abstractNumId w:val="27"/>
  </w:num>
  <w:num w:numId="27">
    <w:abstractNumId w:val="7"/>
  </w:num>
  <w:num w:numId="28">
    <w:abstractNumId w:val="15"/>
  </w:num>
  <w:num w:numId="29">
    <w:abstractNumId w:val="11"/>
  </w:num>
  <w:num w:numId="30">
    <w:abstractNumId w:val="21"/>
  </w:num>
  <w:num w:numId="31">
    <w:abstractNumId w:val="6"/>
  </w:num>
  <w:num w:numId="32">
    <w:abstractNumId w:val="14"/>
  </w:num>
  <w:num w:numId="33">
    <w:abstractNumId w:val="20"/>
  </w:num>
  <w:num w:numId="34">
    <w:abstractNumId w:val="25"/>
  </w:num>
  <w:num w:numId="35">
    <w:abstractNumId w:val="30"/>
  </w:num>
  <w:num w:numId="36">
    <w:abstractNumId w:val="23"/>
  </w:num>
  <w:num w:numId="37">
    <w:abstractNumId w:val="0"/>
  </w:num>
  <w:num w:numId="38">
    <w:abstractNumId w:val="31"/>
  </w:num>
  <w:num w:numId="39">
    <w:abstractNumId w:val="4"/>
  </w:num>
  <w:num w:numId="40">
    <w:abstractNumId w:val="10"/>
  </w:num>
  <w:num w:numId="4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grammar="clean"/>
  <w:defaultTabStop w:val="480"/>
  <w:hyphenationZone w:val="425"/>
  <w:drawingGridHorizontalSpacing w:val="13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1NDM1MzMzsrQwN7NU0lEKTi0uzszPAymwqAUARY5OASwAAAA="/>
  </w:docVars>
  <w:rsids>
    <w:rsidRoot w:val="0015153C"/>
    <w:rsid w:val="000016AD"/>
    <w:rsid w:val="0000512A"/>
    <w:rsid w:val="000056AB"/>
    <w:rsid w:val="0000602C"/>
    <w:rsid w:val="00007850"/>
    <w:rsid w:val="00007F4C"/>
    <w:rsid w:val="00007FE8"/>
    <w:rsid w:val="00010836"/>
    <w:rsid w:val="00010880"/>
    <w:rsid w:val="00010EBB"/>
    <w:rsid w:val="000112C0"/>
    <w:rsid w:val="00012502"/>
    <w:rsid w:val="00012745"/>
    <w:rsid w:val="00012864"/>
    <w:rsid w:val="00014717"/>
    <w:rsid w:val="00014814"/>
    <w:rsid w:val="00014CC3"/>
    <w:rsid w:val="000154F9"/>
    <w:rsid w:val="00021D88"/>
    <w:rsid w:val="00030FB9"/>
    <w:rsid w:val="00031637"/>
    <w:rsid w:val="0003712D"/>
    <w:rsid w:val="000419C8"/>
    <w:rsid w:val="00042C6D"/>
    <w:rsid w:val="00042E5F"/>
    <w:rsid w:val="00043469"/>
    <w:rsid w:val="00045D9E"/>
    <w:rsid w:val="0004779B"/>
    <w:rsid w:val="000520B1"/>
    <w:rsid w:val="00052AEF"/>
    <w:rsid w:val="00052C79"/>
    <w:rsid w:val="000564F0"/>
    <w:rsid w:val="00056FE1"/>
    <w:rsid w:val="000572B7"/>
    <w:rsid w:val="000577BF"/>
    <w:rsid w:val="00057DA1"/>
    <w:rsid w:val="00060BE9"/>
    <w:rsid w:val="000615AC"/>
    <w:rsid w:val="00062628"/>
    <w:rsid w:val="00063455"/>
    <w:rsid w:val="00063D0E"/>
    <w:rsid w:val="00065696"/>
    <w:rsid w:val="0007733E"/>
    <w:rsid w:val="000803B2"/>
    <w:rsid w:val="00090212"/>
    <w:rsid w:val="0009071F"/>
    <w:rsid w:val="00090F5A"/>
    <w:rsid w:val="00091170"/>
    <w:rsid w:val="00095011"/>
    <w:rsid w:val="000953FB"/>
    <w:rsid w:val="00097CED"/>
    <w:rsid w:val="000A0871"/>
    <w:rsid w:val="000A2071"/>
    <w:rsid w:val="000A44B7"/>
    <w:rsid w:val="000A6873"/>
    <w:rsid w:val="000B2EA0"/>
    <w:rsid w:val="000B43CB"/>
    <w:rsid w:val="000B4D70"/>
    <w:rsid w:val="000B60E8"/>
    <w:rsid w:val="000B6B11"/>
    <w:rsid w:val="000C1C96"/>
    <w:rsid w:val="000C3646"/>
    <w:rsid w:val="000C44F5"/>
    <w:rsid w:val="000C5A33"/>
    <w:rsid w:val="000C6014"/>
    <w:rsid w:val="000D0356"/>
    <w:rsid w:val="000D0910"/>
    <w:rsid w:val="000D17C2"/>
    <w:rsid w:val="000D364C"/>
    <w:rsid w:val="000D4AA4"/>
    <w:rsid w:val="000D553D"/>
    <w:rsid w:val="000D557D"/>
    <w:rsid w:val="000E0240"/>
    <w:rsid w:val="000E02AA"/>
    <w:rsid w:val="000E3A93"/>
    <w:rsid w:val="000E4776"/>
    <w:rsid w:val="000E6800"/>
    <w:rsid w:val="000F0A8F"/>
    <w:rsid w:val="000F31EC"/>
    <w:rsid w:val="000F3CE3"/>
    <w:rsid w:val="000F4086"/>
    <w:rsid w:val="000F4162"/>
    <w:rsid w:val="000F4C81"/>
    <w:rsid w:val="000F4CD3"/>
    <w:rsid w:val="000F5A15"/>
    <w:rsid w:val="000F611C"/>
    <w:rsid w:val="000F64D5"/>
    <w:rsid w:val="000F6755"/>
    <w:rsid w:val="00106ABA"/>
    <w:rsid w:val="0011493F"/>
    <w:rsid w:val="001159E6"/>
    <w:rsid w:val="00116B71"/>
    <w:rsid w:val="00121EF1"/>
    <w:rsid w:val="001222E5"/>
    <w:rsid w:val="00123A24"/>
    <w:rsid w:val="00125CBF"/>
    <w:rsid w:val="00126B06"/>
    <w:rsid w:val="00126D02"/>
    <w:rsid w:val="00131274"/>
    <w:rsid w:val="001337CD"/>
    <w:rsid w:val="001353EA"/>
    <w:rsid w:val="00137629"/>
    <w:rsid w:val="00143FA9"/>
    <w:rsid w:val="00145A0B"/>
    <w:rsid w:val="001462DA"/>
    <w:rsid w:val="00150BF7"/>
    <w:rsid w:val="0015153C"/>
    <w:rsid w:val="00153D89"/>
    <w:rsid w:val="00153DF0"/>
    <w:rsid w:val="00154ACB"/>
    <w:rsid w:val="00155F85"/>
    <w:rsid w:val="0015682A"/>
    <w:rsid w:val="001637BF"/>
    <w:rsid w:val="001643B1"/>
    <w:rsid w:val="00164C61"/>
    <w:rsid w:val="00165696"/>
    <w:rsid w:val="001674D6"/>
    <w:rsid w:val="0017083B"/>
    <w:rsid w:val="001711C4"/>
    <w:rsid w:val="00171AA2"/>
    <w:rsid w:val="0017262D"/>
    <w:rsid w:val="001741FE"/>
    <w:rsid w:val="00177B53"/>
    <w:rsid w:val="0018118E"/>
    <w:rsid w:val="0018366C"/>
    <w:rsid w:val="00184EAF"/>
    <w:rsid w:val="00185278"/>
    <w:rsid w:val="00185B42"/>
    <w:rsid w:val="0018699F"/>
    <w:rsid w:val="00187383"/>
    <w:rsid w:val="00187A61"/>
    <w:rsid w:val="00187E96"/>
    <w:rsid w:val="00190952"/>
    <w:rsid w:val="00190D38"/>
    <w:rsid w:val="00190F2E"/>
    <w:rsid w:val="00191A97"/>
    <w:rsid w:val="0019372A"/>
    <w:rsid w:val="00193D06"/>
    <w:rsid w:val="001947D3"/>
    <w:rsid w:val="0019604B"/>
    <w:rsid w:val="001A0CDE"/>
    <w:rsid w:val="001A265E"/>
    <w:rsid w:val="001A393E"/>
    <w:rsid w:val="001A5157"/>
    <w:rsid w:val="001A5F75"/>
    <w:rsid w:val="001A63B5"/>
    <w:rsid w:val="001B2A0E"/>
    <w:rsid w:val="001B397D"/>
    <w:rsid w:val="001B4759"/>
    <w:rsid w:val="001B5FD3"/>
    <w:rsid w:val="001B615B"/>
    <w:rsid w:val="001B684E"/>
    <w:rsid w:val="001C0AE2"/>
    <w:rsid w:val="001C0B71"/>
    <w:rsid w:val="001C35AA"/>
    <w:rsid w:val="001C3C06"/>
    <w:rsid w:val="001C473E"/>
    <w:rsid w:val="001C6536"/>
    <w:rsid w:val="001C73F8"/>
    <w:rsid w:val="001D4441"/>
    <w:rsid w:val="001D6982"/>
    <w:rsid w:val="001E329C"/>
    <w:rsid w:val="001E3693"/>
    <w:rsid w:val="001E3B38"/>
    <w:rsid w:val="001E5DFB"/>
    <w:rsid w:val="001F1D47"/>
    <w:rsid w:val="001F1FAD"/>
    <w:rsid w:val="001F5AA3"/>
    <w:rsid w:val="001F7827"/>
    <w:rsid w:val="002050A9"/>
    <w:rsid w:val="00206D11"/>
    <w:rsid w:val="00210E36"/>
    <w:rsid w:val="0021481A"/>
    <w:rsid w:val="00214AFF"/>
    <w:rsid w:val="00214DDE"/>
    <w:rsid w:val="002154E6"/>
    <w:rsid w:val="002163A4"/>
    <w:rsid w:val="0021693D"/>
    <w:rsid w:val="002206FD"/>
    <w:rsid w:val="00222871"/>
    <w:rsid w:val="0022547C"/>
    <w:rsid w:val="00225B51"/>
    <w:rsid w:val="0023199A"/>
    <w:rsid w:val="00231F07"/>
    <w:rsid w:val="00232449"/>
    <w:rsid w:val="00232463"/>
    <w:rsid w:val="002337D3"/>
    <w:rsid w:val="002350A4"/>
    <w:rsid w:val="002351D5"/>
    <w:rsid w:val="00236F2D"/>
    <w:rsid w:val="00241904"/>
    <w:rsid w:val="002421D4"/>
    <w:rsid w:val="00245701"/>
    <w:rsid w:val="0024603C"/>
    <w:rsid w:val="0024635F"/>
    <w:rsid w:val="0024794E"/>
    <w:rsid w:val="00250D03"/>
    <w:rsid w:val="00250F8F"/>
    <w:rsid w:val="0025349B"/>
    <w:rsid w:val="002547A7"/>
    <w:rsid w:val="00265FD0"/>
    <w:rsid w:val="002672DA"/>
    <w:rsid w:val="00267CAB"/>
    <w:rsid w:val="00267E88"/>
    <w:rsid w:val="002720FA"/>
    <w:rsid w:val="00273097"/>
    <w:rsid w:val="00273F2B"/>
    <w:rsid w:val="00274ED6"/>
    <w:rsid w:val="002760C2"/>
    <w:rsid w:val="00276F26"/>
    <w:rsid w:val="00277F3B"/>
    <w:rsid w:val="00281A21"/>
    <w:rsid w:val="00283BDD"/>
    <w:rsid w:val="0028584A"/>
    <w:rsid w:val="00286D3B"/>
    <w:rsid w:val="002917EB"/>
    <w:rsid w:val="00296404"/>
    <w:rsid w:val="002A041B"/>
    <w:rsid w:val="002A5F13"/>
    <w:rsid w:val="002B0949"/>
    <w:rsid w:val="002B11D2"/>
    <w:rsid w:val="002B34BA"/>
    <w:rsid w:val="002B3918"/>
    <w:rsid w:val="002B6F2E"/>
    <w:rsid w:val="002C022E"/>
    <w:rsid w:val="002C14B9"/>
    <w:rsid w:val="002C4953"/>
    <w:rsid w:val="002C64AE"/>
    <w:rsid w:val="002D2919"/>
    <w:rsid w:val="002E12D0"/>
    <w:rsid w:val="002E2DFF"/>
    <w:rsid w:val="002E4392"/>
    <w:rsid w:val="002E705D"/>
    <w:rsid w:val="002F0F58"/>
    <w:rsid w:val="002F17A3"/>
    <w:rsid w:val="002F6A1F"/>
    <w:rsid w:val="00300E02"/>
    <w:rsid w:val="003017E6"/>
    <w:rsid w:val="0030336A"/>
    <w:rsid w:val="00304399"/>
    <w:rsid w:val="00307F7F"/>
    <w:rsid w:val="003158E3"/>
    <w:rsid w:val="00315FCB"/>
    <w:rsid w:val="00317843"/>
    <w:rsid w:val="00321D18"/>
    <w:rsid w:val="00323A46"/>
    <w:rsid w:val="00325B15"/>
    <w:rsid w:val="00326903"/>
    <w:rsid w:val="00326A31"/>
    <w:rsid w:val="00326E11"/>
    <w:rsid w:val="00327E2A"/>
    <w:rsid w:val="003372C6"/>
    <w:rsid w:val="003403D2"/>
    <w:rsid w:val="00340B71"/>
    <w:rsid w:val="00342324"/>
    <w:rsid w:val="00343C2C"/>
    <w:rsid w:val="00345372"/>
    <w:rsid w:val="0034774D"/>
    <w:rsid w:val="00347FDC"/>
    <w:rsid w:val="003530C8"/>
    <w:rsid w:val="003538DC"/>
    <w:rsid w:val="00354A64"/>
    <w:rsid w:val="0035577D"/>
    <w:rsid w:val="00355C7A"/>
    <w:rsid w:val="0035754E"/>
    <w:rsid w:val="00357B86"/>
    <w:rsid w:val="003610AC"/>
    <w:rsid w:val="003638FD"/>
    <w:rsid w:val="0036729E"/>
    <w:rsid w:val="00372D76"/>
    <w:rsid w:val="00374FC3"/>
    <w:rsid w:val="00375F33"/>
    <w:rsid w:val="00375FC1"/>
    <w:rsid w:val="00376970"/>
    <w:rsid w:val="00376BDF"/>
    <w:rsid w:val="003778B0"/>
    <w:rsid w:val="00377A0F"/>
    <w:rsid w:val="00380BDC"/>
    <w:rsid w:val="00380D49"/>
    <w:rsid w:val="00380FE1"/>
    <w:rsid w:val="00381441"/>
    <w:rsid w:val="003876BC"/>
    <w:rsid w:val="00390F58"/>
    <w:rsid w:val="00392EB0"/>
    <w:rsid w:val="003978A8"/>
    <w:rsid w:val="00397B7F"/>
    <w:rsid w:val="003A3C27"/>
    <w:rsid w:val="003A5F01"/>
    <w:rsid w:val="003A689B"/>
    <w:rsid w:val="003A6B26"/>
    <w:rsid w:val="003A709F"/>
    <w:rsid w:val="003A75B0"/>
    <w:rsid w:val="003A7896"/>
    <w:rsid w:val="003B0BF7"/>
    <w:rsid w:val="003B3E04"/>
    <w:rsid w:val="003B48EC"/>
    <w:rsid w:val="003B4AAF"/>
    <w:rsid w:val="003B5D8A"/>
    <w:rsid w:val="003B76B6"/>
    <w:rsid w:val="003C1C6D"/>
    <w:rsid w:val="003C1DCA"/>
    <w:rsid w:val="003C2599"/>
    <w:rsid w:val="003C60B4"/>
    <w:rsid w:val="003C74C5"/>
    <w:rsid w:val="003C7B9F"/>
    <w:rsid w:val="003C7E94"/>
    <w:rsid w:val="003D573A"/>
    <w:rsid w:val="003D5F6A"/>
    <w:rsid w:val="003E02B2"/>
    <w:rsid w:val="003E2C3E"/>
    <w:rsid w:val="003E5BE9"/>
    <w:rsid w:val="003F21B6"/>
    <w:rsid w:val="003F3217"/>
    <w:rsid w:val="003F60ED"/>
    <w:rsid w:val="003F7B45"/>
    <w:rsid w:val="004002AB"/>
    <w:rsid w:val="00402367"/>
    <w:rsid w:val="004065E4"/>
    <w:rsid w:val="00406648"/>
    <w:rsid w:val="00406ACB"/>
    <w:rsid w:val="00406B50"/>
    <w:rsid w:val="00407808"/>
    <w:rsid w:val="004127AD"/>
    <w:rsid w:val="0041293E"/>
    <w:rsid w:val="00413981"/>
    <w:rsid w:val="00413E57"/>
    <w:rsid w:val="00415D94"/>
    <w:rsid w:val="00423EBC"/>
    <w:rsid w:val="00424B44"/>
    <w:rsid w:val="00424F24"/>
    <w:rsid w:val="00425266"/>
    <w:rsid w:val="0042553E"/>
    <w:rsid w:val="00425A9C"/>
    <w:rsid w:val="00431058"/>
    <w:rsid w:val="00431583"/>
    <w:rsid w:val="00431BC7"/>
    <w:rsid w:val="004331CA"/>
    <w:rsid w:val="004351F2"/>
    <w:rsid w:val="0043701A"/>
    <w:rsid w:val="004373E9"/>
    <w:rsid w:val="0044030C"/>
    <w:rsid w:val="004423F7"/>
    <w:rsid w:val="0044251D"/>
    <w:rsid w:val="0044337C"/>
    <w:rsid w:val="00445B2C"/>
    <w:rsid w:val="00447BF1"/>
    <w:rsid w:val="004506CF"/>
    <w:rsid w:val="004508E5"/>
    <w:rsid w:val="00472F4F"/>
    <w:rsid w:val="00474007"/>
    <w:rsid w:val="00474D6F"/>
    <w:rsid w:val="004768C9"/>
    <w:rsid w:val="00476F1B"/>
    <w:rsid w:val="00482A34"/>
    <w:rsid w:val="00482FFB"/>
    <w:rsid w:val="00485337"/>
    <w:rsid w:val="00485D17"/>
    <w:rsid w:val="0048680C"/>
    <w:rsid w:val="00487BAE"/>
    <w:rsid w:val="00492429"/>
    <w:rsid w:val="00495E09"/>
    <w:rsid w:val="00496B3C"/>
    <w:rsid w:val="004A1915"/>
    <w:rsid w:val="004A25A4"/>
    <w:rsid w:val="004A2B6B"/>
    <w:rsid w:val="004A573D"/>
    <w:rsid w:val="004B0022"/>
    <w:rsid w:val="004B0CB4"/>
    <w:rsid w:val="004B13C2"/>
    <w:rsid w:val="004B293F"/>
    <w:rsid w:val="004B2FE7"/>
    <w:rsid w:val="004B3F58"/>
    <w:rsid w:val="004B5E6D"/>
    <w:rsid w:val="004B6257"/>
    <w:rsid w:val="004C184E"/>
    <w:rsid w:val="004C1B80"/>
    <w:rsid w:val="004C2756"/>
    <w:rsid w:val="004C3FA2"/>
    <w:rsid w:val="004C469F"/>
    <w:rsid w:val="004C5431"/>
    <w:rsid w:val="004C6622"/>
    <w:rsid w:val="004C769E"/>
    <w:rsid w:val="004C7C9F"/>
    <w:rsid w:val="004D04FE"/>
    <w:rsid w:val="004D073A"/>
    <w:rsid w:val="004D1274"/>
    <w:rsid w:val="004D21B2"/>
    <w:rsid w:val="004D3F87"/>
    <w:rsid w:val="004D5C48"/>
    <w:rsid w:val="004D6AE7"/>
    <w:rsid w:val="004E3460"/>
    <w:rsid w:val="004F27CA"/>
    <w:rsid w:val="004F2C2E"/>
    <w:rsid w:val="004F42EF"/>
    <w:rsid w:val="004F5305"/>
    <w:rsid w:val="004F5369"/>
    <w:rsid w:val="004F749B"/>
    <w:rsid w:val="0050005D"/>
    <w:rsid w:val="005000B9"/>
    <w:rsid w:val="005000BB"/>
    <w:rsid w:val="005016D9"/>
    <w:rsid w:val="00503516"/>
    <w:rsid w:val="00504635"/>
    <w:rsid w:val="005105D6"/>
    <w:rsid w:val="00512CF5"/>
    <w:rsid w:val="00514074"/>
    <w:rsid w:val="00517211"/>
    <w:rsid w:val="00520B1F"/>
    <w:rsid w:val="00522B84"/>
    <w:rsid w:val="0052434B"/>
    <w:rsid w:val="00526005"/>
    <w:rsid w:val="005306A4"/>
    <w:rsid w:val="00532215"/>
    <w:rsid w:val="00532A8D"/>
    <w:rsid w:val="00533FE0"/>
    <w:rsid w:val="00536F6F"/>
    <w:rsid w:val="00537195"/>
    <w:rsid w:val="00537B9F"/>
    <w:rsid w:val="00541B53"/>
    <w:rsid w:val="00542188"/>
    <w:rsid w:val="00542D88"/>
    <w:rsid w:val="005443E5"/>
    <w:rsid w:val="00545EC0"/>
    <w:rsid w:val="0054782C"/>
    <w:rsid w:val="00547D4C"/>
    <w:rsid w:val="00553A2A"/>
    <w:rsid w:val="005543B2"/>
    <w:rsid w:val="0055592A"/>
    <w:rsid w:val="00555FE3"/>
    <w:rsid w:val="00555FF0"/>
    <w:rsid w:val="0056336E"/>
    <w:rsid w:val="00564A6F"/>
    <w:rsid w:val="00566394"/>
    <w:rsid w:val="00571DC0"/>
    <w:rsid w:val="00573334"/>
    <w:rsid w:val="0057687A"/>
    <w:rsid w:val="005770CD"/>
    <w:rsid w:val="00580FA4"/>
    <w:rsid w:val="00583FD6"/>
    <w:rsid w:val="00584CD6"/>
    <w:rsid w:val="00584D56"/>
    <w:rsid w:val="005858A6"/>
    <w:rsid w:val="0058650B"/>
    <w:rsid w:val="00586DF9"/>
    <w:rsid w:val="00590A9B"/>
    <w:rsid w:val="00591932"/>
    <w:rsid w:val="0059215A"/>
    <w:rsid w:val="0059314F"/>
    <w:rsid w:val="005935BF"/>
    <w:rsid w:val="00595444"/>
    <w:rsid w:val="00595C2F"/>
    <w:rsid w:val="00596473"/>
    <w:rsid w:val="005A3709"/>
    <w:rsid w:val="005A4FAB"/>
    <w:rsid w:val="005A6A2F"/>
    <w:rsid w:val="005A7CC1"/>
    <w:rsid w:val="005B0AEC"/>
    <w:rsid w:val="005B199B"/>
    <w:rsid w:val="005B2B95"/>
    <w:rsid w:val="005B343A"/>
    <w:rsid w:val="005B3632"/>
    <w:rsid w:val="005B565C"/>
    <w:rsid w:val="005B5CCB"/>
    <w:rsid w:val="005B601F"/>
    <w:rsid w:val="005B6277"/>
    <w:rsid w:val="005C126C"/>
    <w:rsid w:val="005C38DC"/>
    <w:rsid w:val="005C5AA0"/>
    <w:rsid w:val="005C62AC"/>
    <w:rsid w:val="005D1BC8"/>
    <w:rsid w:val="005D4512"/>
    <w:rsid w:val="005D5AE0"/>
    <w:rsid w:val="005D5C24"/>
    <w:rsid w:val="005D6E25"/>
    <w:rsid w:val="005D70A7"/>
    <w:rsid w:val="005E0931"/>
    <w:rsid w:val="005E3889"/>
    <w:rsid w:val="005E50D3"/>
    <w:rsid w:val="005E723F"/>
    <w:rsid w:val="005F07E3"/>
    <w:rsid w:val="005F250B"/>
    <w:rsid w:val="005F2E63"/>
    <w:rsid w:val="005F3609"/>
    <w:rsid w:val="005F5411"/>
    <w:rsid w:val="005F6C25"/>
    <w:rsid w:val="005F7A3A"/>
    <w:rsid w:val="00600051"/>
    <w:rsid w:val="00600072"/>
    <w:rsid w:val="0060366E"/>
    <w:rsid w:val="00606CB9"/>
    <w:rsid w:val="006102C5"/>
    <w:rsid w:val="00611E13"/>
    <w:rsid w:val="006123EC"/>
    <w:rsid w:val="00613A09"/>
    <w:rsid w:val="00613A6A"/>
    <w:rsid w:val="00615448"/>
    <w:rsid w:val="006154BE"/>
    <w:rsid w:val="006168A0"/>
    <w:rsid w:val="00616FF0"/>
    <w:rsid w:val="00617105"/>
    <w:rsid w:val="006177EF"/>
    <w:rsid w:val="00617958"/>
    <w:rsid w:val="00621617"/>
    <w:rsid w:val="00624E49"/>
    <w:rsid w:val="00626784"/>
    <w:rsid w:val="006268E6"/>
    <w:rsid w:val="00633644"/>
    <w:rsid w:val="006340B8"/>
    <w:rsid w:val="006341EC"/>
    <w:rsid w:val="00635D12"/>
    <w:rsid w:val="00637DB2"/>
    <w:rsid w:val="00640905"/>
    <w:rsid w:val="00642F1C"/>
    <w:rsid w:val="00647403"/>
    <w:rsid w:val="006500C4"/>
    <w:rsid w:val="00650742"/>
    <w:rsid w:val="00650C42"/>
    <w:rsid w:val="00651FC2"/>
    <w:rsid w:val="00654CDC"/>
    <w:rsid w:val="00656A9A"/>
    <w:rsid w:val="00662608"/>
    <w:rsid w:val="00663E89"/>
    <w:rsid w:val="0066479C"/>
    <w:rsid w:val="00665C7B"/>
    <w:rsid w:val="0066779B"/>
    <w:rsid w:val="0067232B"/>
    <w:rsid w:val="00673B50"/>
    <w:rsid w:val="00675151"/>
    <w:rsid w:val="00676F79"/>
    <w:rsid w:val="006805FF"/>
    <w:rsid w:val="006825C6"/>
    <w:rsid w:val="0068414B"/>
    <w:rsid w:val="006841E1"/>
    <w:rsid w:val="00685AC0"/>
    <w:rsid w:val="006862CC"/>
    <w:rsid w:val="00690682"/>
    <w:rsid w:val="006918F5"/>
    <w:rsid w:val="00692DE7"/>
    <w:rsid w:val="00693D5F"/>
    <w:rsid w:val="00695D69"/>
    <w:rsid w:val="006A0E83"/>
    <w:rsid w:val="006A7656"/>
    <w:rsid w:val="006B360F"/>
    <w:rsid w:val="006B37C8"/>
    <w:rsid w:val="006B3C45"/>
    <w:rsid w:val="006B7CE5"/>
    <w:rsid w:val="006C45D1"/>
    <w:rsid w:val="006C5BDD"/>
    <w:rsid w:val="006C6762"/>
    <w:rsid w:val="006D1CEE"/>
    <w:rsid w:val="006D24CE"/>
    <w:rsid w:val="006D2DC5"/>
    <w:rsid w:val="006D4ECA"/>
    <w:rsid w:val="006D6D16"/>
    <w:rsid w:val="006D7F85"/>
    <w:rsid w:val="006E21BC"/>
    <w:rsid w:val="006E38A3"/>
    <w:rsid w:val="006E6964"/>
    <w:rsid w:val="006F0B6B"/>
    <w:rsid w:val="006F4240"/>
    <w:rsid w:val="006F4CA5"/>
    <w:rsid w:val="006F5D90"/>
    <w:rsid w:val="006F6612"/>
    <w:rsid w:val="006F6D3A"/>
    <w:rsid w:val="00701DEB"/>
    <w:rsid w:val="00704838"/>
    <w:rsid w:val="007072FD"/>
    <w:rsid w:val="0071159A"/>
    <w:rsid w:val="00715167"/>
    <w:rsid w:val="00715CFA"/>
    <w:rsid w:val="00715E95"/>
    <w:rsid w:val="00717FC9"/>
    <w:rsid w:val="0072045D"/>
    <w:rsid w:val="00722624"/>
    <w:rsid w:val="00724354"/>
    <w:rsid w:val="00727B78"/>
    <w:rsid w:val="0073184A"/>
    <w:rsid w:val="00733251"/>
    <w:rsid w:val="00733B4D"/>
    <w:rsid w:val="007348C7"/>
    <w:rsid w:val="00734DD4"/>
    <w:rsid w:val="00740BC1"/>
    <w:rsid w:val="00745496"/>
    <w:rsid w:val="0075205D"/>
    <w:rsid w:val="007524CF"/>
    <w:rsid w:val="00752F44"/>
    <w:rsid w:val="00754C86"/>
    <w:rsid w:val="00757F8B"/>
    <w:rsid w:val="0076436D"/>
    <w:rsid w:val="00764BAC"/>
    <w:rsid w:val="007709DC"/>
    <w:rsid w:val="00773E00"/>
    <w:rsid w:val="00774068"/>
    <w:rsid w:val="00775C06"/>
    <w:rsid w:val="00776593"/>
    <w:rsid w:val="00776FC1"/>
    <w:rsid w:val="0078073E"/>
    <w:rsid w:val="007807BE"/>
    <w:rsid w:val="00787B7F"/>
    <w:rsid w:val="00790E18"/>
    <w:rsid w:val="007920A8"/>
    <w:rsid w:val="007929EA"/>
    <w:rsid w:val="00792EB1"/>
    <w:rsid w:val="0079406F"/>
    <w:rsid w:val="00795C11"/>
    <w:rsid w:val="00796C26"/>
    <w:rsid w:val="007A024A"/>
    <w:rsid w:val="007A047B"/>
    <w:rsid w:val="007A14AB"/>
    <w:rsid w:val="007A1602"/>
    <w:rsid w:val="007A25CA"/>
    <w:rsid w:val="007A33BA"/>
    <w:rsid w:val="007A78C1"/>
    <w:rsid w:val="007B18A0"/>
    <w:rsid w:val="007B2529"/>
    <w:rsid w:val="007B3092"/>
    <w:rsid w:val="007B5BFC"/>
    <w:rsid w:val="007B7764"/>
    <w:rsid w:val="007C052B"/>
    <w:rsid w:val="007C1406"/>
    <w:rsid w:val="007C35CA"/>
    <w:rsid w:val="007C3BAC"/>
    <w:rsid w:val="007C6431"/>
    <w:rsid w:val="007C73E3"/>
    <w:rsid w:val="007C75BB"/>
    <w:rsid w:val="007D7400"/>
    <w:rsid w:val="007D79C4"/>
    <w:rsid w:val="007E0803"/>
    <w:rsid w:val="007E082F"/>
    <w:rsid w:val="007E1451"/>
    <w:rsid w:val="007E14D8"/>
    <w:rsid w:val="007E171A"/>
    <w:rsid w:val="007E26A2"/>
    <w:rsid w:val="007E2E5F"/>
    <w:rsid w:val="007E3791"/>
    <w:rsid w:val="007E6164"/>
    <w:rsid w:val="007E6456"/>
    <w:rsid w:val="007E6927"/>
    <w:rsid w:val="007E7137"/>
    <w:rsid w:val="007E7B72"/>
    <w:rsid w:val="007F26C0"/>
    <w:rsid w:val="007F2D63"/>
    <w:rsid w:val="007F7A64"/>
    <w:rsid w:val="0080254A"/>
    <w:rsid w:val="0080273D"/>
    <w:rsid w:val="00804C28"/>
    <w:rsid w:val="0080542B"/>
    <w:rsid w:val="00805599"/>
    <w:rsid w:val="008064EC"/>
    <w:rsid w:val="00807155"/>
    <w:rsid w:val="00810E30"/>
    <w:rsid w:val="00812D4B"/>
    <w:rsid w:val="00812DBD"/>
    <w:rsid w:val="008147D0"/>
    <w:rsid w:val="00815A5B"/>
    <w:rsid w:val="00817A68"/>
    <w:rsid w:val="0082131A"/>
    <w:rsid w:val="00822F25"/>
    <w:rsid w:val="00826605"/>
    <w:rsid w:val="00826777"/>
    <w:rsid w:val="00830A04"/>
    <w:rsid w:val="00831486"/>
    <w:rsid w:val="00834A61"/>
    <w:rsid w:val="00836D40"/>
    <w:rsid w:val="00836FCD"/>
    <w:rsid w:val="00837051"/>
    <w:rsid w:val="00837D7E"/>
    <w:rsid w:val="008431B3"/>
    <w:rsid w:val="00845644"/>
    <w:rsid w:val="00846B01"/>
    <w:rsid w:val="0084722B"/>
    <w:rsid w:val="00852195"/>
    <w:rsid w:val="008522BD"/>
    <w:rsid w:val="00853BA9"/>
    <w:rsid w:val="00853DC8"/>
    <w:rsid w:val="008556AE"/>
    <w:rsid w:val="00855F83"/>
    <w:rsid w:val="00856034"/>
    <w:rsid w:val="008574B0"/>
    <w:rsid w:val="00857CBD"/>
    <w:rsid w:val="0086054F"/>
    <w:rsid w:val="00861EE8"/>
    <w:rsid w:val="008638FA"/>
    <w:rsid w:val="00867004"/>
    <w:rsid w:val="00872EAB"/>
    <w:rsid w:val="0087346B"/>
    <w:rsid w:val="0087377A"/>
    <w:rsid w:val="00873878"/>
    <w:rsid w:val="00875831"/>
    <w:rsid w:val="0088235F"/>
    <w:rsid w:val="00885BEA"/>
    <w:rsid w:val="00887350"/>
    <w:rsid w:val="0089038A"/>
    <w:rsid w:val="00891065"/>
    <w:rsid w:val="008915E2"/>
    <w:rsid w:val="008926EA"/>
    <w:rsid w:val="008935B1"/>
    <w:rsid w:val="008945F4"/>
    <w:rsid w:val="00896027"/>
    <w:rsid w:val="008A1D18"/>
    <w:rsid w:val="008A3AAC"/>
    <w:rsid w:val="008A4162"/>
    <w:rsid w:val="008A52FE"/>
    <w:rsid w:val="008A55F8"/>
    <w:rsid w:val="008A661B"/>
    <w:rsid w:val="008A75D6"/>
    <w:rsid w:val="008B27F0"/>
    <w:rsid w:val="008B3BA2"/>
    <w:rsid w:val="008B4461"/>
    <w:rsid w:val="008C07D9"/>
    <w:rsid w:val="008C185C"/>
    <w:rsid w:val="008C264A"/>
    <w:rsid w:val="008C2936"/>
    <w:rsid w:val="008C49E1"/>
    <w:rsid w:val="008C511D"/>
    <w:rsid w:val="008C5CD7"/>
    <w:rsid w:val="008C6777"/>
    <w:rsid w:val="008D062A"/>
    <w:rsid w:val="008D24BD"/>
    <w:rsid w:val="008D2652"/>
    <w:rsid w:val="008D4AA9"/>
    <w:rsid w:val="008D542D"/>
    <w:rsid w:val="008D5BE7"/>
    <w:rsid w:val="008D648E"/>
    <w:rsid w:val="008D6652"/>
    <w:rsid w:val="008E0846"/>
    <w:rsid w:val="008E14D9"/>
    <w:rsid w:val="008E327B"/>
    <w:rsid w:val="008E3ED3"/>
    <w:rsid w:val="008E55BF"/>
    <w:rsid w:val="008F0682"/>
    <w:rsid w:val="008F1B42"/>
    <w:rsid w:val="008F31A1"/>
    <w:rsid w:val="008F7734"/>
    <w:rsid w:val="008F79B5"/>
    <w:rsid w:val="009011AF"/>
    <w:rsid w:val="0090318C"/>
    <w:rsid w:val="00904641"/>
    <w:rsid w:val="009050DD"/>
    <w:rsid w:val="0090710E"/>
    <w:rsid w:val="009119CB"/>
    <w:rsid w:val="00911FE9"/>
    <w:rsid w:val="00914137"/>
    <w:rsid w:val="00915740"/>
    <w:rsid w:val="00921D43"/>
    <w:rsid w:val="009223AB"/>
    <w:rsid w:val="0092348D"/>
    <w:rsid w:val="00924045"/>
    <w:rsid w:val="00925116"/>
    <w:rsid w:val="0093008C"/>
    <w:rsid w:val="009327DC"/>
    <w:rsid w:val="00932CF7"/>
    <w:rsid w:val="00932DA4"/>
    <w:rsid w:val="0094054F"/>
    <w:rsid w:val="009409AF"/>
    <w:rsid w:val="00940E33"/>
    <w:rsid w:val="00941E7A"/>
    <w:rsid w:val="0094201B"/>
    <w:rsid w:val="00942EA0"/>
    <w:rsid w:val="009456D8"/>
    <w:rsid w:val="009458A8"/>
    <w:rsid w:val="00945E70"/>
    <w:rsid w:val="00953B5F"/>
    <w:rsid w:val="009541C4"/>
    <w:rsid w:val="00955F54"/>
    <w:rsid w:val="009569EE"/>
    <w:rsid w:val="00960231"/>
    <w:rsid w:val="0096661E"/>
    <w:rsid w:val="00966DBF"/>
    <w:rsid w:val="00974E7A"/>
    <w:rsid w:val="00975E8C"/>
    <w:rsid w:val="0098096E"/>
    <w:rsid w:val="00982D24"/>
    <w:rsid w:val="0098730B"/>
    <w:rsid w:val="009929C7"/>
    <w:rsid w:val="009942EF"/>
    <w:rsid w:val="0099481B"/>
    <w:rsid w:val="0099545C"/>
    <w:rsid w:val="009A3A76"/>
    <w:rsid w:val="009B0BBA"/>
    <w:rsid w:val="009B1EC9"/>
    <w:rsid w:val="009B2B99"/>
    <w:rsid w:val="009B44F0"/>
    <w:rsid w:val="009B4AFE"/>
    <w:rsid w:val="009B5DD4"/>
    <w:rsid w:val="009B61F4"/>
    <w:rsid w:val="009C456A"/>
    <w:rsid w:val="009C5AFA"/>
    <w:rsid w:val="009C6B36"/>
    <w:rsid w:val="009C6C95"/>
    <w:rsid w:val="009C75E3"/>
    <w:rsid w:val="009D0A6F"/>
    <w:rsid w:val="009D18E5"/>
    <w:rsid w:val="009D2CD7"/>
    <w:rsid w:val="009D56CF"/>
    <w:rsid w:val="009E057E"/>
    <w:rsid w:val="009E7C36"/>
    <w:rsid w:val="009F1539"/>
    <w:rsid w:val="009F319E"/>
    <w:rsid w:val="00A00E9B"/>
    <w:rsid w:val="00A024F9"/>
    <w:rsid w:val="00A025FD"/>
    <w:rsid w:val="00A03CFC"/>
    <w:rsid w:val="00A054A5"/>
    <w:rsid w:val="00A061BB"/>
    <w:rsid w:val="00A101A5"/>
    <w:rsid w:val="00A10499"/>
    <w:rsid w:val="00A11234"/>
    <w:rsid w:val="00A11C00"/>
    <w:rsid w:val="00A13094"/>
    <w:rsid w:val="00A15FD0"/>
    <w:rsid w:val="00A2009E"/>
    <w:rsid w:val="00A21B5C"/>
    <w:rsid w:val="00A22439"/>
    <w:rsid w:val="00A225C0"/>
    <w:rsid w:val="00A22B85"/>
    <w:rsid w:val="00A27BD0"/>
    <w:rsid w:val="00A300CE"/>
    <w:rsid w:val="00A30E7F"/>
    <w:rsid w:val="00A323E7"/>
    <w:rsid w:val="00A3425B"/>
    <w:rsid w:val="00A344CC"/>
    <w:rsid w:val="00A3524B"/>
    <w:rsid w:val="00A407DB"/>
    <w:rsid w:val="00A408F8"/>
    <w:rsid w:val="00A41980"/>
    <w:rsid w:val="00A41D02"/>
    <w:rsid w:val="00A435FC"/>
    <w:rsid w:val="00A46DF6"/>
    <w:rsid w:val="00A4776F"/>
    <w:rsid w:val="00A52381"/>
    <w:rsid w:val="00A533D1"/>
    <w:rsid w:val="00A535F3"/>
    <w:rsid w:val="00A537FD"/>
    <w:rsid w:val="00A53F27"/>
    <w:rsid w:val="00A55B46"/>
    <w:rsid w:val="00A574AA"/>
    <w:rsid w:val="00A61B4D"/>
    <w:rsid w:val="00A655D5"/>
    <w:rsid w:val="00A673AE"/>
    <w:rsid w:val="00A7361A"/>
    <w:rsid w:val="00A7397E"/>
    <w:rsid w:val="00A74735"/>
    <w:rsid w:val="00A74D32"/>
    <w:rsid w:val="00A76382"/>
    <w:rsid w:val="00A81796"/>
    <w:rsid w:val="00A83247"/>
    <w:rsid w:val="00A86838"/>
    <w:rsid w:val="00A86A6F"/>
    <w:rsid w:val="00A86D76"/>
    <w:rsid w:val="00A87890"/>
    <w:rsid w:val="00A91051"/>
    <w:rsid w:val="00A94F15"/>
    <w:rsid w:val="00A9501E"/>
    <w:rsid w:val="00AA0E89"/>
    <w:rsid w:val="00AA19F9"/>
    <w:rsid w:val="00AA1C80"/>
    <w:rsid w:val="00AA213E"/>
    <w:rsid w:val="00AA6403"/>
    <w:rsid w:val="00AA6E17"/>
    <w:rsid w:val="00AB687C"/>
    <w:rsid w:val="00AB6E87"/>
    <w:rsid w:val="00AC03A1"/>
    <w:rsid w:val="00AC111D"/>
    <w:rsid w:val="00AC2459"/>
    <w:rsid w:val="00AC358A"/>
    <w:rsid w:val="00AC5340"/>
    <w:rsid w:val="00AC62E2"/>
    <w:rsid w:val="00AD293C"/>
    <w:rsid w:val="00AD351D"/>
    <w:rsid w:val="00AD6570"/>
    <w:rsid w:val="00AD7647"/>
    <w:rsid w:val="00AE092D"/>
    <w:rsid w:val="00AE0C07"/>
    <w:rsid w:val="00AE110B"/>
    <w:rsid w:val="00AE5FE4"/>
    <w:rsid w:val="00AE6BC1"/>
    <w:rsid w:val="00AE71BA"/>
    <w:rsid w:val="00AF1083"/>
    <w:rsid w:val="00AF2089"/>
    <w:rsid w:val="00AF2B08"/>
    <w:rsid w:val="00AF6E6B"/>
    <w:rsid w:val="00AF796C"/>
    <w:rsid w:val="00B00CC9"/>
    <w:rsid w:val="00B00F64"/>
    <w:rsid w:val="00B025D9"/>
    <w:rsid w:val="00B0356A"/>
    <w:rsid w:val="00B03E3B"/>
    <w:rsid w:val="00B04BA6"/>
    <w:rsid w:val="00B04E33"/>
    <w:rsid w:val="00B11DAD"/>
    <w:rsid w:val="00B13637"/>
    <w:rsid w:val="00B17519"/>
    <w:rsid w:val="00B17B56"/>
    <w:rsid w:val="00B20228"/>
    <w:rsid w:val="00B21020"/>
    <w:rsid w:val="00B21BC1"/>
    <w:rsid w:val="00B224B6"/>
    <w:rsid w:val="00B229C4"/>
    <w:rsid w:val="00B2433D"/>
    <w:rsid w:val="00B27B66"/>
    <w:rsid w:val="00B31344"/>
    <w:rsid w:val="00B31CBE"/>
    <w:rsid w:val="00B3373E"/>
    <w:rsid w:val="00B362CF"/>
    <w:rsid w:val="00B40C5C"/>
    <w:rsid w:val="00B444D7"/>
    <w:rsid w:val="00B4719B"/>
    <w:rsid w:val="00B500B0"/>
    <w:rsid w:val="00B5041B"/>
    <w:rsid w:val="00B561EB"/>
    <w:rsid w:val="00B57538"/>
    <w:rsid w:val="00B578E4"/>
    <w:rsid w:val="00B625E0"/>
    <w:rsid w:val="00B64DFD"/>
    <w:rsid w:val="00B7439D"/>
    <w:rsid w:val="00B74519"/>
    <w:rsid w:val="00B74BA8"/>
    <w:rsid w:val="00B812C3"/>
    <w:rsid w:val="00B839D7"/>
    <w:rsid w:val="00B840A8"/>
    <w:rsid w:val="00B87785"/>
    <w:rsid w:val="00B9015E"/>
    <w:rsid w:val="00B931DE"/>
    <w:rsid w:val="00B93A37"/>
    <w:rsid w:val="00BA3519"/>
    <w:rsid w:val="00BB14A3"/>
    <w:rsid w:val="00BB287C"/>
    <w:rsid w:val="00BB47E4"/>
    <w:rsid w:val="00BB48AF"/>
    <w:rsid w:val="00BB7548"/>
    <w:rsid w:val="00BC0504"/>
    <w:rsid w:val="00BC12EC"/>
    <w:rsid w:val="00BC1827"/>
    <w:rsid w:val="00BC186E"/>
    <w:rsid w:val="00BC2342"/>
    <w:rsid w:val="00BC2889"/>
    <w:rsid w:val="00BC4C90"/>
    <w:rsid w:val="00BC4CD4"/>
    <w:rsid w:val="00BC5B1F"/>
    <w:rsid w:val="00BC729D"/>
    <w:rsid w:val="00BC7DC1"/>
    <w:rsid w:val="00BD08D2"/>
    <w:rsid w:val="00BD2985"/>
    <w:rsid w:val="00BD3921"/>
    <w:rsid w:val="00BD485A"/>
    <w:rsid w:val="00BD73E4"/>
    <w:rsid w:val="00BD7B4C"/>
    <w:rsid w:val="00BE036F"/>
    <w:rsid w:val="00BE0545"/>
    <w:rsid w:val="00BE1CB6"/>
    <w:rsid w:val="00BE54B7"/>
    <w:rsid w:val="00BF1632"/>
    <w:rsid w:val="00BF3F29"/>
    <w:rsid w:val="00BF78D6"/>
    <w:rsid w:val="00C002FF"/>
    <w:rsid w:val="00C02BA9"/>
    <w:rsid w:val="00C03608"/>
    <w:rsid w:val="00C0608A"/>
    <w:rsid w:val="00C10D1E"/>
    <w:rsid w:val="00C110EF"/>
    <w:rsid w:val="00C11563"/>
    <w:rsid w:val="00C1171B"/>
    <w:rsid w:val="00C13414"/>
    <w:rsid w:val="00C207AB"/>
    <w:rsid w:val="00C22A56"/>
    <w:rsid w:val="00C22B7C"/>
    <w:rsid w:val="00C2384A"/>
    <w:rsid w:val="00C23DF9"/>
    <w:rsid w:val="00C25AC5"/>
    <w:rsid w:val="00C2681A"/>
    <w:rsid w:val="00C279F3"/>
    <w:rsid w:val="00C30001"/>
    <w:rsid w:val="00C31E0F"/>
    <w:rsid w:val="00C32DAF"/>
    <w:rsid w:val="00C35FCD"/>
    <w:rsid w:val="00C361CE"/>
    <w:rsid w:val="00C37EDC"/>
    <w:rsid w:val="00C41B8A"/>
    <w:rsid w:val="00C4313A"/>
    <w:rsid w:val="00C4585B"/>
    <w:rsid w:val="00C46F77"/>
    <w:rsid w:val="00C51BCC"/>
    <w:rsid w:val="00C54CB9"/>
    <w:rsid w:val="00C54F49"/>
    <w:rsid w:val="00C62076"/>
    <w:rsid w:val="00C66157"/>
    <w:rsid w:val="00C67792"/>
    <w:rsid w:val="00C704C3"/>
    <w:rsid w:val="00C70973"/>
    <w:rsid w:val="00C7106E"/>
    <w:rsid w:val="00C727EC"/>
    <w:rsid w:val="00C7301D"/>
    <w:rsid w:val="00C7495E"/>
    <w:rsid w:val="00C82B5F"/>
    <w:rsid w:val="00C82D98"/>
    <w:rsid w:val="00C8707A"/>
    <w:rsid w:val="00C9003C"/>
    <w:rsid w:val="00C91AB9"/>
    <w:rsid w:val="00C936E7"/>
    <w:rsid w:val="00C93FDA"/>
    <w:rsid w:val="00C94A1F"/>
    <w:rsid w:val="00C96603"/>
    <w:rsid w:val="00CA08B2"/>
    <w:rsid w:val="00CA11A6"/>
    <w:rsid w:val="00CA4D01"/>
    <w:rsid w:val="00CA66FF"/>
    <w:rsid w:val="00CB2909"/>
    <w:rsid w:val="00CC2B30"/>
    <w:rsid w:val="00CC2E37"/>
    <w:rsid w:val="00CC316F"/>
    <w:rsid w:val="00CC43E2"/>
    <w:rsid w:val="00CC5F24"/>
    <w:rsid w:val="00CD1E51"/>
    <w:rsid w:val="00CD2633"/>
    <w:rsid w:val="00CD7740"/>
    <w:rsid w:val="00CE0395"/>
    <w:rsid w:val="00CE1B3C"/>
    <w:rsid w:val="00CE3223"/>
    <w:rsid w:val="00CE45E4"/>
    <w:rsid w:val="00CE493F"/>
    <w:rsid w:val="00CE4EB9"/>
    <w:rsid w:val="00CE51D2"/>
    <w:rsid w:val="00CE599D"/>
    <w:rsid w:val="00CE6721"/>
    <w:rsid w:val="00CE757B"/>
    <w:rsid w:val="00CF1538"/>
    <w:rsid w:val="00CF1F18"/>
    <w:rsid w:val="00CF240D"/>
    <w:rsid w:val="00CF245E"/>
    <w:rsid w:val="00CF2662"/>
    <w:rsid w:val="00CF4311"/>
    <w:rsid w:val="00CF4695"/>
    <w:rsid w:val="00CF5730"/>
    <w:rsid w:val="00CF648D"/>
    <w:rsid w:val="00D02AB5"/>
    <w:rsid w:val="00D02E74"/>
    <w:rsid w:val="00D10A12"/>
    <w:rsid w:val="00D11702"/>
    <w:rsid w:val="00D12D8C"/>
    <w:rsid w:val="00D137B9"/>
    <w:rsid w:val="00D1468D"/>
    <w:rsid w:val="00D1502A"/>
    <w:rsid w:val="00D1530C"/>
    <w:rsid w:val="00D15871"/>
    <w:rsid w:val="00D15B4C"/>
    <w:rsid w:val="00D171F7"/>
    <w:rsid w:val="00D17316"/>
    <w:rsid w:val="00D175F2"/>
    <w:rsid w:val="00D211A9"/>
    <w:rsid w:val="00D22B96"/>
    <w:rsid w:val="00D25148"/>
    <w:rsid w:val="00D26562"/>
    <w:rsid w:val="00D26778"/>
    <w:rsid w:val="00D275B1"/>
    <w:rsid w:val="00D27923"/>
    <w:rsid w:val="00D27F53"/>
    <w:rsid w:val="00D321D8"/>
    <w:rsid w:val="00D32392"/>
    <w:rsid w:val="00D33261"/>
    <w:rsid w:val="00D33696"/>
    <w:rsid w:val="00D33D89"/>
    <w:rsid w:val="00D3633E"/>
    <w:rsid w:val="00D364EE"/>
    <w:rsid w:val="00D3659A"/>
    <w:rsid w:val="00D37056"/>
    <w:rsid w:val="00D37508"/>
    <w:rsid w:val="00D4053A"/>
    <w:rsid w:val="00D44895"/>
    <w:rsid w:val="00D50301"/>
    <w:rsid w:val="00D5391E"/>
    <w:rsid w:val="00D53C74"/>
    <w:rsid w:val="00D552A0"/>
    <w:rsid w:val="00D55445"/>
    <w:rsid w:val="00D57492"/>
    <w:rsid w:val="00D604F1"/>
    <w:rsid w:val="00D667DB"/>
    <w:rsid w:val="00D711E0"/>
    <w:rsid w:val="00D74048"/>
    <w:rsid w:val="00D752DF"/>
    <w:rsid w:val="00D7658A"/>
    <w:rsid w:val="00D773EB"/>
    <w:rsid w:val="00D77B56"/>
    <w:rsid w:val="00D80802"/>
    <w:rsid w:val="00D81B31"/>
    <w:rsid w:val="00D838D7"/>
    <w:rsid w:val="00D8399C"/>
    <w:rsid w:val="00D84063"/>
    <w:rsid w:val="00D85A81"/>
    <w:rsid w:val="00D85F39"/>
    <w:rsid w:val="00D86430"/>
    <w:rsid w:val="00D864C4"/>
    <w:rsid w:val="00D86CE1"/>
    <w:rsid w:val="00D87E46"/>
    <w:rsid w:val="00D923E3"/>
    <w:rsid w:val="00D93412"/>
    <w:rsid w:val="00D95067"/>
    <w:rsid w:val="00D9799C"/>
    <w:rsid w:val="00D97E6C"/>
    <w:rsid w:val="00DA403E"/>
    <w:rsid w:val="00DA71D1"/>
    <w:rsid w:val="00DA7B9F"/>
    <w:rsid w:val="00DB0F17"/>
    <w:rsid w:val="00DB1F66"/>
    <w:rsid w:val="00DB3CD2"/>
    <w:rsid w:val="00DB5E73"/>
    <w:rsid w:val="00DC05C6"/>
    <w:rsid w:val="00DC3ADC"/>
    <w:rsid w:val="00DC59F0"/>
    <w:rsid w:val="00DD1462"/>
    <w:rsid w:val="00DD254A"/>
    <w:rsid w:val="00DD4651"/>
    <w:rsid w:val="00DD5EE6"/>
    <w:rsid w:val="00DD64F5"/>
    <w:rsid w:val="00DE28A1"/>
    <w:rsid w:val="00DE33D2"/>
    <w:rsid w:val="00DE6DA5"/>
    <w:rsid w:val="00DE7356"/>
    <w:rsid w:val="00DF0346"/>
    <w:rsid w:val="00DF09AF"/>
    <w:rsid w:val="00DF2B4F"/>
    <w:rsid w:val="00DF4794"/>
    <w:rsid w:val="00DF493B"/>
    <w:rsid w:val="00DF5005"/>
    <w:rsid w:val="00DF5641"/>
    <w:rsid w:val="00DF5B9B"/>
    <w:rsid w:val="00DF63AA"/>
    <w:rsid w:val="00DF74E6"/>
    <w:rsid w:val="00E00B74"/>
    <w:rsid w:val="00E02640"/>
    <w:rsid w:val="00E0391F"/>
    <w:rsid w:val="00E0435F"/>
    <w:rsid w:val="00E04630"/>
    <w:rsid w:val="00E04989"/>
    <w:rsid w:val="00E075F1"/>
    <w:rsid w:val="00E07753"/>
    <w:rsid w:val="00E07DD4"/>
    <w:rsid w:val="00E07F05"/>
    <w:rsid w:val="00E10C89"/>
    <w:rsid w:val="00E10EA5"/>
    <w:rsid w:val="00E12768"/>
    <w:rsid w:val="00E1342D"/>
    <w:rsid w:val="00E140B2"/>
    <w:rsid w:val="00E20218"/>
    <w:rsid w:val="00E207A6"/>
    <w:rsid w:val="00E2262C"/>
    <w:rsid w:val="00E23457"/>
    <w:rsid w:val="00E24DC3"/>
    <w:rsid w:val="00E25E6B"/>
    <w:rsid w:val="00E270BE"/>
    <w:rsid w:val="00E279D4"/>
    <w:rsid w:val="00E30063"/>
    <w:rsid w:val="00E33A6A"/>
    <w:rsid w:val="00E34798"/>
    <w:rsid w:val="00E407CA"/>
    <w:rsid w:val="00E40A33"/>
    <w:rsid w:val="00E41B04"/>
    <w:rsid w:val="00E44ECC"/>
    <w:rsid w:val="00E453E1"/>
    <w:rsid w:val="00E46BA1"/>
    <w:rsid w:val="00E5138C"/>
    <w:rsid w:val="00E53309"/>
    <w:rsid w:val="00E53FBA"/>
    <w:rsid w:val="00E555CB"/>
    <w:rsid w:val="00E560D4"/>
    <w:rsid w:val="00E56179"/>
    <w:rsid w:val="00E56581"/>
    <w:rsid w:val="00E607B6"/>
    <w:rsid w:val="00E611A5"/>
    <w:rsid w:val="00E6159D"/>
    <w:rsid w:val="00E61CBE"/>
    <w:rsid w:val="00E62354"/>
    <w:rsid w:val="00E62640"/>
    <w:rsid w:val="00E658C0"/>
    <w:rsid w:val="00E659A4"/>
    <w:rsid w:val="00E6732F"/>
    <w:rsid w:val="00E6784D"/>
    <w:rsid w:val="00E70A61"/>
    <w:rsid w:val="00E7105F"/>
    <w:rsid w:val="00E71292"/>
    <w:rsid w:val="00E73F8E"/>
    <w:rsid w:val="00E75730"/>
    <w:rsid w:val="00E77B80"/>
    <w:rsid w:val="00E81CB4"/>
    <w:rsid w:val="00E84524"/>
    <w:rsid w:val="00E8694C"/>
    <w:rsid w:val="00E87168"/>
    <w:rsid w:val="00E875E8"/>
    <w:rsid w:val="00E92103"/>
    <w:rsid w:val="00E9455D"/>
    <w:rsid w:val="00E95FD6"/>
    <w:rsid w:val="00EA1579"/>
    <w:rsid w:val="00EA6D9C"/>
    <w:rsid w:val="00EB13D5"/>
    <w:rsid w:val="00EB1F6B"/>
    <w:rsid w:val="00EB3CE5"/>
    <w:rsid w:val="00EB6D8D"/>
    <w:rsid w:val="00EC27A5"/>
    <w:rsid w:val="00EC2E50"/>
    <w:rsid w:val="00EC3946"/>
    <w:rsid w:val="00EC4A03"/>
    <w:rsid w:val="00EC4D6A"/>
    <w:rsid w:val="00EC4DFD"/>
    <w:rsid w:val="00EC4F51"/>
    <w:rsid w:val="00EC5191"/>
    <w:rsid w:val="00EC7919"/>
    <w:rsid w:val="00ED3304"/>
    <w:rsid w:val="00ED55AB"/>
    <w:rsid w:val="00ED5785"/>
    <w:rsid w:val="00ED6CE5"/>
    <w:rsid w:val="00ED7E43"/>
    <w:rsid w:val="00EE07D7"/>
    <w:rsid w:val="00EE13EF"/>
    <w:rsid w:val="00EE1C01"/>
    <w:rsid w:val="00EE5EDB"/>
    <w:rsid w:val="00EE6058"/>
    <w:rsid w:val="00EF0D45"/>
    <w:rsid w:val="00EF0F87"/>
    <w:rsid w:val="00EF1039"/>
    <w:rsid w:val="00EF22B6"/>
    <w:rsid w:val="00EF2BD5"/>
    <w:rsid w:val="00EF3D4A"/>
    <w:rsid w:val="00F00E95"/>
    <w:rsid w:val="00F02B75"/>
    <w:rsid w:val="00F0303A"/>
    <w:rsid w:val="00F03F37"/>
    <w:rsid w:val="00F057D4"/>
    <w:rsid w:val="00F06201"/>
    <w:rsid w:val="00F11664"/>
    <w:rsid w:val="00F13C76"/>
    <w:rsid w:val="00F179B3"/>
    <w:rsid w:val="00F22EC1"/>
    <w:rsid w:val="00F23515"/>
    <w:rsid w:val="00F254A6"/>
    <w:rsid w:val="00F26E0C"/>
    <w:rsid w:val="00F31DCA"/>
    <w:rsid w:val="00F33FA3"/>
    <w:rsid w:val="00F353C2"/>
    <w:rsid w:val="00F3553F"/>
    <w:rsid w:val="00F37D6E"/>
    <w:rsid w:val="00F416DB"/>
    <w:rsid w:val="00F41BCE"/>
    <w:rsid w:val="00F42118"/>
    <w:rsid w:val="00F44EEC"/>
    <w:rsid w:val="00F454A3"/>
    <w:rsid w:val="00F50F71"/>
    <w:rsid w:val="00F51941"/>
    <w:rsid w:val="00F56DAF"/>
    <w:rsid w:val="00F603D6"/>
    <w:rsid w:val="00F60798"/>
    <w:rsid w:val="00F62255"/>
    <w:rsid w:val="00F63992"/>
    <w:rsid w:val="00F64BED"/>
    <w:rsid w:val="00F6528C"/>
    <w:rsid w:val="00F65C7E"/>
    <w:rsid w:val="00F6615C"/>
    <w:rsid w:val="00F66196"/>
    <w:rsid w:val="00F66863"/>
    <w:rsid w:val="00F71245"/>
    <w:rsid w:val="00F7284E"/>
    <w:rsid w:val="00F751C5"/>
    <w:rsid w:val="00F757FD"/>
    <w:rsid w:val="00F76A7E"/>
    <w:rsid w:val="00F7710B"/>
    <w:rsid w:val="00F84EFA"/>
    <w:rsid w:val="00F8528C"/>
    <w:rsid w:val="00F86C12"/>
    <w:rsid w:val="00F86D87"/>
    <w:rsid w:val="00F907D3"/>
    <w:rsid w:val="00F90C3D"/>
    <w:rsid w:val="00F937F8"/>
    <w:rsid w:val="00F944D9"/>
    <w:rsid w:val="00F95178"/>
    <w:rsid w:val="00F97EC4"/>
    <w:rsid w:val="00FA020F"/>
    <w:rsid w:val="00FA3CF4"/>
    <w:rsid w:val="00FA43DC"/>
    <w:rsid w:val="00FA4ECA"/>
    <w:rsid w:val="00FA6473"/>
    <w:rsid w:val="00FA6917"/>
    <w:rsid w:val="00FA6CDD"/>
    <w:rsid w:val="00FA6CDE"/>
    <w:rsid w:val="00FB34AC"/>
    <w:rsid w:val="00FB715D"/>
    <w:rsid w:val="00FC125F"/>
    <w:rsid w:val="00FC13DC"/>
    <w:rsid w:val="00FC37D8"/>
    <w:rsid w:val="00FC3BB4"/>
    <w:rsid w:val="00FC4A1E"/>
    <w:rsid w:val="00FC5EE3"/>
    <w:rsid w:val="00FC6E20"/>
    <w:rsid w:val="00FD1928"/>
    <w:rsid w:val="00FD2679"/>
    <w:rsid w:val="00FD296B"/>
    <w:rsid w:val="00FD465F"/>
    <w:rsid w:val="00FD557E"/>
    <w:rsid w:val="00FE1599"/>
    <w:rsid w:val="00FE1C01"/>
    <w:rsid w:val="00FE2B7F"/>
    <w:rsid w:val="00FE43D1"/>
    <w:rsid w:val="00FE56E6"/>
    <w:rsid w:val="00FE6476"/>
    <w:rsid w:val="00FF6C45"/>
    <w:rsid w:val="00FF7802"/>
    <w:rsid w:val="6F1620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5E6582-0B43-449B-8599-D5CF3C53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spacing w:afterLines="50" w:after="50"/>
      <w:ind w:firstLineChars="200" w:firstLine="200"/>
      <w:jc w:val="both"/>
    </w:pPr>
    <w:rPr>
      <w:rFonts w:ascii="Times New Roman" w:eastAsia="標楷體" w:hAnsi="Times New Roman"/>
      <w:kern w:val="2"/>
      <w:sz w:val="26"/>
      <w:szCs w:val="22"/>
    </w:rPr>
  </w:style>
  <w:style w:type="paragraph" w:styleId="1">
    <w:name w:val="heading 1"/>
    <w:basedOn w:val="a"/>
    <w:next w:val="a"/>
    <w:link w:val="10"/>
    <w:uiPriority w:val="9"/>
    <w:qFormat/>
    <w:pPr>
      <w:keepNext/>
      <w:spacing w:afterLines="0" w:after="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unhideWhenUsed/>
    <w:qFormat/>
    <w:pPr>
      <w:spacing w:afterLines="0" w:after="0"/>
      <w:ind w:firstLineChars="0" w:firstLine="0"/>
      <w:outlineLvl w:val="1"/>
    </w:pPr>
    <w:rPr>
      <w:rFonts w:ascii="標楷體" w:hAnsi="標楷體"/>
      <w:b/>
      <w:sz w:val="32"/>
    </w:rPr>
  </w:style>
  <w:style w:type="paragraph" w:styleId="3">
    <w:name w:val="heading 3"/>
    <w:basedOn w:val="a0"/>
    <w:next w:val="a"/>
    <w:link w:val="30"/>
    <w:uiPriority w:val="9"/>
    <w:unhideWhenUsed/>
    <w:qFormat/>
    <w:pPr>
      <w:numPr>
        <w:numId w:val="1"/>
      </w:numPr>
      <w:spacing w:afterLines="0" w:after="0"/>
      <w:ind w:leftChars="0" w:left="0" w:firstLineChars="0" w:firstLine="0"/>
      <w:outlineLvl w:val="2"/>
    </w:pPr>
    <w:rPr>
      <w:b/>
      <w:sz w:val="28"/>
    </w:rPr>
  </w:style>
  <w:style w:type="paragraph" w:styleId="4">
    <w:name w:val="heading 4"/>
    <w:basedOn w:val="a"/>
    <w:next w:val="a"/>
    <w:link w:val="40"/>
    <w:uiPriority w:val="9"/>
    <w:unhideWhenUsed/>
    <w:qFormat/>
    <w:pPr>
      <w:ind w:firstLineChars="0" w:firstLine="0"/>
      <w:outlineLvl w:val="3"/>
    </w:pPr>
    <w:rPr>
      <w:rFonts w:cs="Times New Roman"/>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link w:val="a4"/>
    <w:uiPriority w:val="34"/>
    <w:qFormat/>
    <w:pPr>
      <w:ind w:leftChars="200" w:left="480"/>
    </w:p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paragraph" w:styleId="a7">
    <w:name w:val="Body Text Indent"/>
    <w:basedOn w:val="a"/>
    <w:link w:val="a8"/>
    <w:semiHidden/>
    <w:pPr>
      <w:overflowPunct/>
      <w:spacing w:line="360" w:lineRule="auto"/>
      <w:ind w:firstLineChars="0" w:firstLine="480"/>
      <w:jc w:val="left"/>
    </w:pPr>
    <w:rPr>
      <w:rFonts w:eastAsia="新細明體" w:cs="Times New Roman"/>
      <w:sz w:val="24"/>
      <w:szCs w:val="24"/>
    </w:rPr>
  </w:style>
  <w:style w:type="character" w:styleId="a9">
    <w:name w:val="annotation reference"/>
    <w:basedOn w:val="a1"/>
    <w:uiPriority w:val="99"/>
    <w:semiHidden/>
    <w:unhideWhenUsed/>
    <w:rPr>
      <w:sz w:val="18"/>
      <w:szCs w:val="18"/>
    </w:rPr>
  </w:style>
  <w:style w:type="paragraph" w:styleId="aa">
    <w:name w:val="annotation text"/>
    <w:basedOn w:val="a"/>
    <w:link w:val="ab"/>
    <w:uiPriority w:val="99"/>
    <w:semiHidden/>
    <w:unhideWhenUsed/>
  </w:style>
  <w:style w:type="paragraph" w:styleId="ac">
    <w:name w:val="annotation subject"/>
    <w:basedOn w:val="aa"/>
    <w:next w:val="aa"/>
    <w:link w:val="ad"/>
    <w:uiPriority w:val="99"/>
    <w:semiHidden/>
    <w:unhideWhenUsed/>
    <w:rPr>
      <w:b/>
      <w:bCs/>
    </w:rPr>
  </w:style>
  <w:style w:type="paragraph" w:styleId="ae">
    <w:name w:val="Date"/>
    <w:basedOn w:val="a"/>
    <w:next w:val="a"/>
    <w:link w:val="af"/>
    <w:uiPriority w:val="99"/>
    <w:semiHidden/>
    <w:unhideWhenUsed/>
    <w:pPr>
      <w:jc w:val="right"/>
    </w:pPr>
  </w:style>
  <w:style w:type="character" w:styleId="af0">
    <w:name w:val="FollowedHyperlink"/>
    <w:basedOn w:val="a1"/>
    <w:uiPriority w:val="99"/>
    <w:semiHidden/>
    <w:unhideWhenUsed/>
    <w:rPr>
      <w:color w:val="954F72" w:themeColor="followedHyperlink"/>
      <w:u w:val="single"/>
    </w:rPr>
  </w:style>
  <w:style w:type="paragraph" w:styleId="af1">
    <w:name w:val="footer"/>
    <w:basedOn w:val="a"/>
    <w:link w:val="af2"/>
    <w:uiPriority w:val="99"/>
    <w:unhideWhenUsed/>
    <w:pPr>
      <w:tabs>
        <w:tab w:val="center" w:pos="4153"/>
        <w:tab w:val="right" w:pos="8306"/>
      </w:tabs>
      <w:snapToGrid w:val="0"/>
    </w:pPr>
    <w:rPr>
      <w:sz w:val="20"/>
      <w:szCs w:val="20"/>
    </w:rPr>
  </w:style>
  <w:style w:type="character" w:styleId="af3">
    <w:name w:val="footnote reference"/>
    <w:basedOn w:val="a1"/>
    <w:uiPriority w:val="99"/>
    <w:semiHidden/>
    <w:unhideWhenUsed/>
    <w:rPr>
      <w:vertAlign w:val="superscript"/>
    </w:rPr>
  </w:style>
  <w:style w:type="paragraph" w:styleId="af4">
    <w:name w:val="footnote text"/>
    <w:basedOn w:val="a"/>
    <w:link w:val="af5"/>
    <w:uiPriority w:val="99"/>
    <w:unhideWhenUsed/>
    <w:pPr>
      <w:snapToGrid w:val="0"/>
    </w:pPr>
    <w:rPr>
      <w:sz w:val="20"/>
      <w:szCs w:val="20"/>
    </w:rPr>
  </w:style>
  <w:style w:type="paragraph" w:styleId="af6">
    <w:name w:val="header"/>
    <w:basedOn w:val="a"/>
    <w:link w:val="af7"/>
    <w:uiPriority w:val="99"/>
    <w:unhideWhenUsed/>
    <w:pPr>
      <w:tabs>
        <w:tab w:val="center" w:pos="4153"/>
        <w:tab w:val="right" w:pos="8306"/>
      </w:tabs>
      <w:snapToGrid w:val="0"/>
    </w:pPr>
    <w:rPr>
      <w:sz w:val="20"/>
      <w:szCs w:val="20"/>
    </w:rPr>
  </w:style>
  <w:style w:type="character" w:styleId="af8">
    <w:name w:val="Hyperlink"/>
    <w:basedOn w:val="a1"/>
    <w:uiPriority w:val="99"/>
    <w:unhideWhenUsed/>
    <w:rPr>
      <w:color w:val="0563C1" w:themeColor="hyperlink"/>
      <w:u w:val="single"/>
    </w:rPr>
  </w:style>
  <w:style w:type="paragraph" w:styleId="af9">
    <w:name w:val="Plain Text"/>
    <w:basedOn w:val="a"/>
    <w:link w:val="afa"/>
    <w:uiPriority w:val="99"/>
    <w:unhideWhenUsed/>
    <w:pPr>
      <w:widowControl/>
    </w:pPr>
    <w:rPr>
      <w:rFonts w:ascii="Calibri" w:eastAsia="新細明體" w:hAnsi="Calibri" w:cs="新細明體"/>
      <w:kern w:val="0"/>
      <w:szCs w:val="24"/>
    </w:rPr>
  </w:style>
  <w:style w:type="table" w:styleId="afb">
    <w:name w:val="Table Grid"/>
    <w:basedOn w:val="a2"/>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頁首 字元"/>
    <w:basedOn w:val="a1"/>
    <w:link w:val="af6"/>
    <w:uiPriority w:val="99"/>
    <w:rPr>
      <w:sz w:val="20"/>
      <w:szCs w:val="20"/>
    </w:rPr>
  </w:style>
  <w:style w:type="character" w:customStyle="1" w:styleId="af2">
    <w:name w:val="頁尾 字元"/>
    <w:basedOn w:val="a1"/>
    <w:link w:val="af1"/>
    <w:uiPriority w:val="99"/>
    <w:rPr>
      <w:sz w:val="20"/>
      <w:szCs w:val="20"/>
    </w:rPr>
  </w:style>
  <w:style w:type="character" w:customStyle="1" w:styleId="10">
    <w:name w:val="標題 1 字元"/>
    <w:basedOn w:val="a1"/>
    <w:link w:val="1"/>
    <w:uiPriority w:val="9"/>
    <w:rPr>
      <w:rFonts w:asciiTheme="majorHAnsi" w:eastAsiaTheme="majorEastAsia" w:hAnsiTheme="majorHAnsi" w:cstheme="majorBidi"/>
      <w:b/>
      <w:bCs/>
      <w:kern w:val="52"/>
      <w:sz w:val="52"/>
      <w:szCs w:val="52"/>
    </w:rPr>
  </w:style>
  <w:style w:type="character" w:customStyle="1" w:styleId="ab">
    <w:name w:val="註解文字 字元"/>
    <w:basedOn w:val="a1"/>
    <w:link w:val="aa"/>
    <w:uiPriority w:val="99"/>
    <w:semiHidden/>
  </w:style>
  <w:style w:type="character" w:customStyle="1" w:styleId="ad">
    <w:name w:val="註解主旨 字元"/>
    <w:basedOn w:val="ab"/>
    <w:link w:val="ac"/>
    <w:uiPriority w:val="99"/>
    <w:semiHidden/>
    <w:rPr>
      <w:b/>
      <w:bCs/>
    </w:rPr>
  </w:style>
  <w:style w:type="character" w:customStyle="1" w:styleId="a6">
    <w:name w:val="註解方塊文字 字元"/>
    <w:basedOn w:val="a1"/>
    <w:link w:val="a5"/>
    <w:uiPriority w:val="99"/>
    <w:semiHidden/>
    <w:rPr>
      <w:rFonts w:asciiTheme="majorHAnsi" w:eastAsiaTheme="majorEastAsia" w:hAnsiTheme="majorHAnsi" w:cstheme="majorBidi"/>
      <w:sz w:val="18"/>
      <w:szCs w:val="18"/>
    </w:rPr>
  </w:style>
  <w:style w:type="character" w:customStyle="1" w:styleId="af5">
    <w:name w:val="註腳文字 字元"/>
    <w:basedOn w:val="a1"/>
    <w:link w:val="af4"/>
    <w:uiPriority w:val="99"/>
    <w:rPr>
      <w:sz w:val="20"/>
      <w:szCs w:val="20"/>
    </w:rPr>
  </w:style>
  <w:style w:type="character" w:customStyle="1" w:styleId="afa">
    <w:name w:val="純文字 字元"/>
    <w:basedOn w:val="a1"/>
    <w:link w:val="af9"/>
    <w:uiPriority w:val="99"/>
    <w:rPr>
      <w:rFonts w:ascii="Calibri" w:eastAsia="新細明體" w:hAnsi="Calibri" w:cs="新細明體"/>
      <w:kern w:val="0"/>
      <w:szCs w:val="24"/>
    </w:rPr>
  </w:style>
  <w:style w:type="character" w:customStyle="1" w:styleId="11">
    <w:name w:val="未解析的提及項目1"/>
    <w:basedOn w:val="a1"/>
    <w:uiPriority w:val="99"/>
    <w:semiHidden/>
    <w:unhideWhenUsed/>
    <w:rPr>
      <w:color w:val="605E5C"/>
      <w:shd w:val="clear" w:color="auto" w:fill="E1DFDD"/>
    </w:rPr>
  </w:style>
  <w:style w:type="character" w:customStyle="1" w:styleId="20">
    <w:name w:val="標題 2 字元"/>
    <w:basedOn w:val="a1"/>
    <w:link w:val="2"/>
    <w:uiPriority w:val="9"/>
    <w:rPr>
      <w:rFonts w:ascii="標楷體" w:eastAsia="標楷體" w:hAnsi="標楷體"/>
      <w:b/>
      <w:sz w:val="32"/>
    </w:rPr>
  </w:style>
  <w:style w:type="character" w:customStyle="1" w:styleId="30">
    <w:name w:val="標題 3 字元"/>
    <w:basedOn w:val="a1"/>
    <w:link w:val="3"/>
    <w:uiPriority w:val="9"/>
    <w:rPr>
      <w:rFonts w:ascii="Times New Roman" w:eastAsia="標楷體" w:hAnsi="Times New Roman"/>
      <w:b/>
      <w:kern w:val="2"/>
      <w:sz w:val="28"/>
      <w:szCs w:val="22"/>
    </w:rPr>
  </w:style>
  <w:style w:type="character" w:customStyle="1" w:styleId="40">
    <w:name w:val="標題 4 字元"/>
    <w:basedOn w:val="a1"/>
    <w:link w:val="4"/>
    <w:uiPriority w:val="9"/>
    <w:rPr>
      <w:rFonts w:ascii="Times New Roman" w:eastAsia="標楷體" w:hAnsi="Times New Roman" w:cs="Times New Roman"/>
      <w:b/>
      <w:sz w:val="26"/>
    </w:rPr>
  </w:style>
  <w:style w:type="paragraph" w:styleId="afc">
    <w:name w:val="No Spacing"/>
    <w:uiPriority w:val="1"/>
    <w:qFormat/>
    <w:pPr>
      <w:widowControl w:val="0"/>
      <w:overflowPunct w:val="0"/>
      <w:ind w:firstLineChars="200" w:firstLine="200"/>
      <w:jc w:val="both"/>
    </w:pPr>
    <w:rPr>
      <w:rFonts w:ascii="Times New Roman" w:eastAsia="標楷體" w:hAnsi="Times New Roman"/>
      <w:kern w:val="2"/>
      <w:sz w:val="26"/>
      <w:szCs w:val="22"/>
    </w:rPr>
  </w:style>
  <w:style w:type="character" w:customStyle="1" w:styleId="21">
    <w:name w:val="未解析的提及項目2"/>
    <w:basedOn w:val="a1"/>
    <w:uiPriority w:val="99"/>
    <w:semiHidden/>
    <w:unhideWhenUsed/>
    <w:rPr>
      <w:color w:val="605E5C"/>
      <w:shd w:val="clear" w:color="auto" w:fill="E1DFDD"/>
    </w:rPr>
  </w:style>
  <w:style w:type="character" w:customStyle="1" w:styleId="a8">
    <w:name w:val="本文縮排 字元"/>
    <w:basedOn w:val="a1"/>
    <w:link w:val="a7"/>
    <w:semiHidden/>
    <w:rPr>
      <w:rFonts w:ascii="Times New Roman" w:eastAsia="新細明體" w:hAnsi="Times New Roman" w:cs="Times New Roman"/>
      <w:szCs w:val="24"/>
    </w:rPr>
  </w:style>
  <w:style w:type="character" w:customStyle="1" w:styleId="31">
    <w:name w:val="未解析的提及項目3"/>
    <w:basedOn w:val="a1"/>
    <w:uiPriority w:val="99"/>
    <w:semiHidden/>
    <w:unhideWhenUsed/>
    <w:rPr>
      <w:color w:val="605E5C"/>
      <w:shd w:val="clear" w:color="auto" w:fill="E1DFDD"/>
    </w:rPr>
  </w:style>
  <w:style w:type="character" w:customStyle="1" w:styleId="UnresolvedMention1">
    <w:name w:val="Unresolved Mention1"/>
    <w:basedOn w:val="a1"/>
    <w:uiPriority w:val="99"/>
    <w:semiHidden/>
    <w:unhideWhenUsed/>
    <w:rPr>
      <w:color w:val="605E5C"/>
      <w:shd w:val="clear" w:color="auto" w:fill="E1DFDD"/>
    </w:rPr>
  </w:style>
  <w:style w:type="character" w:customStyle="1" w:styleId="af">
    <w:name w:val="日期 字元"/>
    <w:basedOn w:val="a1"/>
    <w:link w:val="ae"/>
    <w:uiPriority w:val="99"/>
    <w:semiHidden/>
    <w:rPr>
      <w:rFonts w:ascii="Times New Roman" w:eastAsia="標楷體" w:hAnsi="Times New Roman"/>
      <w:sz w:val="26"/>
    </w:rPr>
  </w:style>
  <w:style w:type="character" w:styleId="afd">
    <w:name w:val="Emphasis"/>
    <w:basedOn w:val="a1"/>
    <w:uiPriority w:val="20"/>
    <w:qFormat/>
    <w:rsid w:val="00BD485A"/>
    <w:rPr>
      <w:i/>
      <w:iCs/>
    </w:rPr>
  </w:style>
  <w:style w:type="character" w:customStyle="1" w:styleId="41">
    <w:name w:val="未解析的提及項目4"/>
    <w:basedOn w:val="a1"/>
    <w:uiPriority w:val="99"/>
    <w:semiHidden/>
    <w:unhideWhenUsed/>
    <w:rsid w:val="009C75E3"/>
    <w:rPr>
      <w:color w:val="605E5C"/>
      <w:shd w:val="clear" w:color="auto" w:fill="E1DFDD"/>
    </w:rPr>
  </w:style>
  <w:style w:type="character" w:styleId="afe">
    <w:name w:val="Intense Reference"/>
    <w:basedOn w:val="a1"/>
    <w:uiPriority w:val="32"/>
    <w:qFormat/>
    <w:rsid w:val="00BC1827"/>
    <w:rPr>
      <w:b/>
      <w:bCs/>
      <w:smallCaps/>
      <w:color w:val="ED7D31" w:themeColor="accent2"/>
      <w:spacing w:val="5"/>
      <w:u w:val="single"/>
    </w:rPr>
  </w:style>
  <w:style w:type="paragraph" w:styleId="Web">
    <w:name w:val="Normal (Web)"/>
    <w:basedOn w:val="a"/>
    <w:uiPriority w:val="99"/>
    <w:semiHidden/>
    <w:unhideWhenUsed/>
    <w:rsid w:val="00DA7B9F"/>
    <w:pPr>
      <w:widowControl/>
      <w:overflowPunct/>
      <w:spacing w:before="100" w:beforeAutospacing="1" w:afterLines="0" w:after="100" w:afterAutospacing="1"/>
      <w:ind w:firstLineChars="0" w:firstLine="0"/>
      <w:jc w:val="left"/>
    </w:pPr>
    <w:rPr>
      <w:rFonts w:eastAsia="Times New Roman" w:cs="Times New Roman"/>
      <w:kern w:val="0"/>
      <w:sz w:val="24"/>
      <w:szCs w:val="24"/>
    </w:rPr>
  </w:style>
  <w:style w:type="character" w:customStyle="1" w:styleId="a4">
    <w:name w:val="清單段落 字元"/>
    <w:basedOn w:val="a1"/>
    <w:link w:val="a0"/>
    <w:uiPriority w:val="34"/>
    <w:locked/>
    <w:rsid w:val="006154BE"/>
    <w:rPr>
      <w:rFonts w:ascii="Times New Roman" w:eastAsia="標楷體" w:hAnsi="Times New Roman"/>
      <w:kern w:val="2"/>
      <w:sz w:val="26"/>
      <w:szCs w:val="22"/>
    </w:rPr>
  </w:style>
  <w:style w:type="character" w:styleId="aff">
    <w:name w:val="Unresolved Mention"/>
    <w:basedOn w:val="a1"/>
    <w:uiPriority w:val="99"/>
    <w:semiHidden/>
    <w:unhideWhenUsed/>
    <w:rsid w:val="00E71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595">
      <w:bodyDiv w:val="1"/>
      <w:marLeft w:val="0"/>
      <w:marRight w:val="0"/>
      <w:marTop w:val="0"/>
      <w:marBottom w:val="0"/>
      <w:divBdr>
        <w:top w:val="none" w:sz="0" w:space="0" w:color="auto"/>
        <w:left w:val="none" w:sz="0" w:space="0" w:color="auto"/>
        <w:bottom w:val="none" w:sz="0" w:space="0" w:color="auto"/>
        <w:right w:val="none" w:sz="0" w:space="0" w:color="auto"/>
      </w:divBdr>
    </w:div>
    <w:div w:id="8073053">
      <w:bodyDiv w:val="1"/>
      <w:marLeft w:val="0"/>
      <w:marRight w:val="0"/>
      <w:marTop w:val="0"/>
      <w:marBottom w:val="0"/>
      <w:divBdr>
        <w:top w:val="none" w:sz="0" w:space="0" w:color="auto"/>
        <w:left w:val="none" w:sz="0" w:space="0" w:color="auto"/>
        <w:bottom w:val="none" w:sz="0" w:space="0" w:color="auto"/>
        <w:right w:val="none" w:sz="0" w:space="0" w:color="auto"/>
      </w:divBdr>
    </w:div>
    <w:div w:id="48308040">
      <w:bodyDiv w:val="1"/>
      <w:marLeft w:val="0"/>
      <w:marRight w:val="0"/>
      <w:marTop w:val="0"/>
      <w:marBottom w:val="0"/>
      <w:divBdr>
        <w:top w:val="none" w:sz="0" w:space="0" w:color="auto"/>
        <w:left w:val="none" w:sz="0" w:space="0" w:color="auto"/>
        <w:bottom w:val="none" w:sz="0" w:space="0" w:color="auto"/>
        <w:right w:val="none" w:sz="0" w:space="0" w:color="auto"/>
      </w:divBdr>
    </w:div>
    <w:div w:id="111636271">
      <w:bodyDiv w:val="1"/>
      <w:marLeft w:val="0"/>
      <w:marRight w:val="0"/>
      <w:marTop w:val="0"/>
      <w:marBottom w:val="0"/>
      <w:divBdr>
        <w:top w:val="none" w:sz="0" w:space="0" w:color="auto"/>
        <w:left w:val="none" w:sz="0" w:space="0" w:color="auto"/>
        <w:bottom w:val="none" w:sz="0" w:space="0" w:color="auto"/>
        <w:right w:val="none" w:sz="0" w:space="0" w:color="auto"/>
      </w:divBdr>
    </w:div>
    <w:div w:id="175965535">
      <w:bodyDiv w:val="1"/>
      <w:marLeft w:val="0"/>
      <w:marRight w:val="0"/>
      <w:marTop w:val="0"/>
      <w:marBottom w:val="0"/>
      <w:divBdr>
        <w:top w:val="none" w:sz="0" w:space="0" w:color="auto"/>
        <w:left w:val="none" w:sz="0" w:space="0" w:color="auto"/>
        <w:bottom w:val="none" w:sz="0" w:space="0" w:color="auto"/>
        <w:right w:val="none" w:sz="0" w:space="0" w:color="auto"/>
      </w:divBdr>
    </w:div>
    <w:div w:id="238056729">
      <w:bodyDiv w:val="1"/>
      <w:marLeft w:val="0"/>
      <w:marRight w:val="0"/>
      <w:marTop w:val="0"/>
      <w:marBottom w:val="0"/>
      <w:divBdr>
        <w:top w:val="none" w:sz="0" w:space="0" w:color="auto"/>
        <w:left w:val="none" w:sz="0" w:space="0" w:color="auto"/>
        <w:bottom w:val="none" w:sz="0" w:space="0" w:color="auto"/>
        <w:right w:val="none" w:sz="0" w:space="0" w:color="auto"/>
      </w:divBdr>
    </w:div>
    <w:div w:id="252710937">
      <w:bodyDiv w:val="1"/>
      <w:marLeft w:val="0"/>
      <w:marRight w:val="0"/>
      <w:marTop w:val="0"/>
      <w:marBottom w:val="0"/>
      <w:divBdr>
        <w:top w:val="none" w:sz="0" w:space="0" w:color="auto"/>
        <w:left w:val="none" w:sz="0" w:space="0" w:color="auto"/>
        <w:bottom w:val="none" w:sz="0" w:space="0" w:color="auto"/>
        <w:right w:val="none" w:sz="0" w:space="0" w:color="auto"/>
      </w:divBdr>
    </w:div>
    <w:div w:id="275985653">
      <w:bodyDiv w:val="1"/>
      <w:marLeft w:val="0"/>
      <w:marRight w:val="0"/>
      <w:marTop w:val="0"/>
      <w:marBottom w:val="0"/>
      <w:divBdr>
        <w:top w:val="none" w:sz="0" w:space="0" w:color="auto"/>
        <w:left w:val="none" w:sz="0" w:space="0" w:color="auto"/>
        <w:bottom w:val="none" w:sz="0" w:space="0" w:color="auto"/>
        <w:right w:val="none" w:sz="0" w:space="0" w:color="auto"/>
      </w:divBdr>
    </w:div>
    <w:div w:id="290092896">
      <w:bodyDiv w:val="1"/>
      <w:marLeft w:val="0"/>
      <w:marRight w:val="0"/>
      <w:marTop w:val="0"/>
      <w:marBottom w:val="0"/>
      <w:divBdr>
        <w:top w:val="none" w:sz="0" w:space="0" w:color="auto"/>
        <w:left w:val="none" w:sz="0" w:space="0" w:color="auto"/>
        <w:bottom w:val="none" w:sz="0" w:space="0" w:color="auto"/>
        <w:right w:val="none" w:sz="0" w:space="0" w:color="auto"/>
      </w:divBdr>
    </w:div>
    <w:div w:id="403845154">
      <w:bodyDiv w:val="1"/>
      <w:marLeft w:val="0"/>
      <w:marRight w:val="0"/>
      <w:marTop w:val="0"/>
      <w:marBottom w:val="0"/>
      <w:divBdr>
        <w:top w:val="none" w:sz="0" w:space="0" w:color="auto"/>
        <w:left w:val="none" w:sz="0" w:space="0" w:color="auto"/>
        <w:bottom w:val="none" w:sz="0" w:space="0" w:color="auto"/>
        <w:right w:val="none" w:sz="0" w:space="0" w:color="auto"/>
      </w:divBdr>
    </w:div>
    <w:div w:id="451754764">
      <w:bodyDiv w:val="1"/>
      <w:marLeft w:val="0"/>
      <w:marRight w:val="0"/>
      <w:marTop w:val="0"/>
      <w:marBottom w:val="0"/>
      <w:divBdr>
        <w:top w:val="none" w:sz="0" w:space="0" w:color="auto"/>
        <w:left w:val="none" w:sz="0" w:space="0" w:color="auto"/>
        <w:bottom w:val="none" w:sz="0" w:space="0" w:color="auto"/>
        <w:right w:val="none" w:sz="0" w:space="0" w:color="auto"/>
      </w:divBdr>
    </w:div>
    <w:div w:id="521405448">
      <w:bodyDiv w:val="1"/>
      <w:marLeft w:val="0"/>
      <w:marRight w:val="0"/>
      <w:marTop w:val="0"/>
      <w:marBottom w:val="0"/>
      <w:divBdr>
        <w:top w:val="none" w:sz="0" w:space="0" w:color="auto"/>
        <w:left w:val="none" w:sz="0" w:space="0" w:color="auto"/>
        <w:bottom w:val="none" w:sz="0" w:space="0" w:color="auto"/>
        <w:right w:val="none" w:sz="0" w:space="0" w:color="auto"/>
      </w:divBdr>
    </w:div>
    <w:div w:id="570316546">
      <w:bodyDiv w:val="1"/>
      <w:marLeft w:val="0"/>
      <w:marRight w:val="0"/>
      <w:marTop w:val="0"/>
      <w:marBottom w:val="0"/>
      <w:divBdr>
        <w:top w:val="none" w:sz="0" w:space="0" w:color="auto"/>
        <w:left w:val="none" w:sz="0" w:space="0" w:color="auto"/>
        <w:bottom w:val="none" w:sz="0" w:space="0" w:color="auto"/>
        <w:right w:val="none" w:sz="0" w:space="0" w:color="auto"/>
      </w:divBdr>
    </w:div>
    <w:div w:id="586228254">
      <w:bodyDiv w:val="1"/>
      <w:marLeft w:val="0"/>
      <w:marRight w:val="0"/>
      <w:marTop w:val="0"/>
      <w:marBottom w:val="0"/>
      <w:divBdr>
        <w:top w:val="none" w:sz="0" w:space="0" w:color="auto"/>
        <w:left w:val="none" w:sz="0" w:space="0" w:color="auto"/>
        <w:bottom w:val="none" w:sz="0" w:space="0" w:color="auto"/>
        <w:right w:val="none" w:sz="0" w:space="0" w:color="auto"/>
      </w:divBdr>
    </w:div>
    <w:div w:id="620574444">
      <w:bodyDiv w:val="1"/>
      <w:marLeft w:val="0"/>
      <w:marRight w:val="0"/>
      <w:marTop w:val="0"/>
      <w:marBottom w:val="0"/>
      <w:divBdr>
        <w:top w:val="none" w:sz="0" w:space="0" w:color="auto"/>
        <w:left w:val="none" w:sz="0" w:space="0" w:color="auto"/>
        <w:bottom w:val="none" w:sz="0" w:space="0" w:color="auto"/>
        <w:right w:val="none" w:sz="0" w:space="0" w:color="auto"/>
      </w:divBdr>
    </w:div>
    <w:div w:id="631256391">
      <w:bodyDiv w:val="1"/>
      <w:marLeft w:val="0"/>
      <w:marRight w:val="0"/>
      <w:marTop w:val="0"/>
      <w:marBottom w:val="0"/>
      <w:divBdr>
        <w:top w:val="none" w:sz="0" w:space="0" w:color="auto"/>
        <w:left w:val="none" w:sz="0" w:space="0" w:color="auto"/>
        <w:bottom w:val="none" w:sz="0" w:space="0" w:color="auto"/>
        <w:right w:val="none" w:sz="0" w:space="0" w:color="auto"/>
      </w:divBdr>
    </w:div>
    <w:div w:id="709846515">
      <w:bodyDiv w:val="1"/>
      <w:marLeft w:val="0"/>
      <w:marRight w:val="0"/>
      <w:marTop w:val="0"/>
      <w:marBottom w:val="0"/>
      <w:divBdr>
        <w:top w:val="none" w:sz="0" w:space="0" w:color="auto"/>
        <w:left w:val="none" w:sz="0" w:space="0" w:color="auto"/>
        <w:bottom w:val="none" w:sz="0" w:space="0" w:color="auto"/>
        <w:right w:val="none" w:sz="0" w:space="0" w:color="auto"/>
      </w:divBdr>
    </w:div>
    <w:div w:id="745612698">
      <w:bodyDiv w:val="1"/>
      <w:marLeft w:val="0"/>
      <w:marRight w:val="0"/>
      <w:marTop w:val="0"/>
      <w:marBottom w:val="0"/>
      <w:divBdr>
        <w:top w:val="none" w:sz="0" w:space="0" w:color="auto"/>
        <w:left w:val="none" w:sz="0" w:space="0" w:color="auto"/>
        <w:bottom w:val="none" w:sz="0" w:space="0" w:color="auto"/>
        <w:right w:val="none" w:sz="0" w:space="0" w:color="auto"/>
      </w:divBdr>
    </w:div>
    <w:div w:id="863590448">
      <w:bodyDiv w:val="1"/>
      <w:marLeft w:val="0"/>
      <w:marRight w:val="0"/>
      <w:marTop w:val="0"/>
      <w:marBottom w:val="0"/>
      <w:divBdr>
        <w:top w:val="none" w:sz="0" w:space="0" w:color="auto"/>
        <w:left w:val="none" w:sz="0" w:space="0" w:color="auto"/>
        <w:bottom w:val="none" w:sz="0" w:space="0" w:color="auto"/>
        <w:right w:val="none" w:sz="0" w:space="0" w:color="auto"/>
      </w:divBdr>
    </w:div>
    <w:div w:id="874849422">
      <w:bodyDiv w:val="1"/>
      <w:marLeft w:val="0"/>
      <w:marRight w:val="0"/>
      <w:marTop w:val="0"/>
      <w:marBottom w:val="0"/>
      <w:divBdr>
        <w:top w:val="none" w:sz="0" w:space="0" w:color="auto"/>
        <w:left w:val="none" w:sz="0" w:space="0" w:color="auto"/>
        <w:bottom w:val="none" w:sz="0" w:space="0" w:color="auto"/>
        <w:right w:val="none" w:sz="0" w:space="0" w:color="auto"/>
      </w:divBdr>
    </w:div>
    <w:div w:id="881945191">
      <w:bodyDiv w:val="1"/>
      <w:marLeft w:val="0"/>
      <w:marRight w:val="0"/>
      <w:marTop w:val="0"/>
      <w:marBottom w:val="0"/>
      <w:divBdr>
        <w:top w:val="none" w:sz="0" w:space="0" w:color="auto"/>
        <w:left w:val="none" w:sz="0" w:space="0" w:color="auto"/>
        <w:bottom w:val="none" w:sz="0" w:space="0" w:color="auto"/>
        <w:right w:val="none" w:sz="0" w:space="0" w:color="auto"/>
      </w:divBdr>
    </w:div>
    <w:div w:id="993068513">
      <w:bodyDiv w:val="1"/>
      <w:marLeft w:val="0"/>
      <w:marRight w:val="0"/>
      <w:marTop w:val="0"/>
      <w:marBottom w:val="0"/>
      <w:divBdr>
        <w:top w:val="none" w:sz="0" w:space="0" w:color="auto"/>
        <w:left w:val="none" w:sz="0" w:space="0" w:color="auto"/>
        <w:bottom w:val="none" w:sz="0" w:space="0" w:color="auto"/>
        <w:right w:val="none" w:sz="0" w:space="0" w:color="auto"/>
      </w:divBdr>
    </w:div>
    <w:div w:id="1119034320">
      <w:bodyDiv w:val="1"/>
      <w:marLeft w:val="0"/>
      <w:marRight w:val="0"/>
      <w:marTop w:val="0"/>
      <w:marBottom w:val="0"/>
      <w:divBdr>
        <w:top w:val="none" w:sz="0" w:space="0" w:color="auto"/>
        <w:left w:val="none" w:sz="0" w:space="0" w:color="auto"/>
        <w:bottom w:val="none" w:sz="0" w:space="0" w:color="auto"/>
        <w:right w:val="none" w:sz="0" w:space="0" w:color="auto"/>
      </w:divBdr>
    </w:div>
    <w:div w:id="1175846940">
      <w:bodyDiv w:val="1"/>
      <w:marLeft w:val="0"/>
      <w:marRight w:val="0"/>
      <w:marTop w:val="0"/>
      <w:marBottom w:val="0"/>
      <w:divBdr>
        <w:top w:val="none" w:sz="0" w:space="0" w:color="auto"/>
        <w:left w:val="none" w:sz="0" w:space="0" w:color="auto"/>
        <w:bottom w:val="none" w:sz="0" w:space="0" w:color="auto"/>
        <w:right w:val="none" w:sz="0" w:space="0" w:color="auto"/>
      </w:divBdr>
    </w:div>
    <w:div w:id="1194537918">
      <w:bodyDiv w:val="1"/>
      <w:marLeft w:val="0"/>
      <w:marRight w:val="0"/>
      <w:marTop w:val="0"/>
      <w:marBottom w:val="0"/>
      <w:divBdr>
        <w:top w:val="none" w:sz="0" w:space="0" w:color="auto"/>
        <w:left w:val="none" w:sz="0" w:space="0" w:color="auto"/>
        <w:bottom w:val="none" w:sz="0" w:space="0" w:color="auto"/>
        <w:right w:val="none" w:sz="0" w:space="0" w:color="auto"/>
      </w:divBdr>
    </w:div>
    <w:div w:id="1227885745">
      <w:bodyDiv w:val="1"/>
      <w:marLeft w:val="0"/>
      <w:marRight w:val="0"/>
      <w:marTop w:val="0"/>
      <w:marBottom w:val="0"/>
      <w:divBdr>
        <w:top w:val="none" w:sz="0" w:space="0" w:color="auto"/>
        <w:left w:val="none" w:sz="0" w:space="0" w:color="auto"/>
        <w:bottom w:val="none" w:sz="0" w:space="0" w:color="auto"/>
        <w:right w:val="none" w:sz="0" w:space="0" w:color="auto"/>
      </w:divBdr>
    </w:div>
    <w:div w:id="1234311861">
      <w:bodyDiv w:val="1"/>
      <w:marLeft w:val="0"/>
      <w:marRight w:val="0"/>
      <w:marTop w:val="0"/>
      <w:marBottom w:val="0"/>
      <w:divBdr>
        <w:top w:val="none" w:sz="0" w:space="0" w:color="auto"/>
        <w:left w:val="none" w:sz="0" w:space="0" w:color="auto"/>
        <w:bottom w:val="none" w:sz="0" w:space="0" w:color="auto"/>
        <w:right w:val="none" w:sz="0" w:space="0" w:color="auto"/>
      </w:divBdr>
    </w:div>
    <w:div w:id="1309476347">
      <w:bodyDiv w:val="1"/>
      <w:marLeft w:val="0"/>
      <w:marRight w:val="0"/>
      <w:marTop w:val="0"/>
      <w:marBottom w:val="0"/>
      <w:divBdr>
        <w:top w:val="none" w:sz="0" w:space="0" w:color="auto"/>
        <w:left w:val="none" w:sz="0" w:space="0" w:color="auto"/>
        <w:bottom w:val="none" w:sz="0" w:space="0" w:color="auto"/>
        <w:right w:val="none" w:sz="0" w:space="0" w:color="auto"/>
      </w:divBdr>
    </w:div>
    <w:div w:id="1346860235">
      <w:bodyDiv w:val="1"/>
      <w:marLeft w:val="0"/>
      <w:marRight w:val="0"/>
      <w:marTop w:val="0"/>
      <w:marBottom w:val="0"/>
      <w:divBdr>
        <w:top w:val="none" w:sz="0" w:space="0" w:color="auto"/>
        <w:left w:val="none" w:sz="0" w:space="0" w:color="auto"/>
        <w:bottom w:val="none" w:sz="0" w:space="0" w:color="auto"/>
        <w:right w:val="none" w:sz="0" w:space="0" w:color="auto"/>
      </w:divBdr>
    </w:div>
    <w:div w:id="1425684767">
      <w:bodyDiv w:val="1"/>
      <w:marLeft w:val="0"/>
      <w:marRight w:val="0"/>
      <w:marTop w:val="0"/>
      <w:marBottom w:val="0"/>
      <w:divBdr>
        <w:top w:val="none" w:sz="0" w:space="0" w:color="auto"/>
        <w:left w:val="none" w:sz="0" w:space="0" w:color="auto"/>
        <w:bottom w:val="none" w:sz="0" w:space="0" w:color="auto"/>
        <w:right w:val="none" w:sz="0" w:space="0" w:color="auto"/>
      </w:divBdr>
    </w:div>
    <w:div w:id="1531995312">
      <w:bodyDiv w:val="1"/>
      <w:marLeft w:val="0"/>
      <w:marRight w:val="0"/>
      <w:marTop w:val="0"/>
      <w:marBottom w:val="0"/>
      <w:divBdr>
        <w:top w:val="none" w:sz="0" w:space="0" w:color="auto"/>
        <w:left w:val="none" w:sz="0" w:space="0" w:color="auto"/>
        <w:bottom w:val="none" w:sz="0" w:space="0" w:color="auto"/>
        <w:right w:val="none" w:sz="0" w:space="0" w:color="auto"/>
      </w:divBdr>
    </w:div>
    <w:div w:id="1542284463">
      <w:bodyDiv w:val="1"/>
      <w:marLeft w:val="0"/>
      <w:marRight w:val="0"/>
      <w:marTop w:val="0"/>
      <w:marBottom w:val="0"/>
      <w:divBdr>
        <w:top w:val="none" w:sz="0" w:space="0" w:color="auto"/>
        <w:left w:val="none" w:sz="0" w:space="0" w:color="auto"/>
        <w:bottom w:val="none" w:sz="0" w:space="0" w:color="auto"/>
        <w:right w:val="none" w:sz="0" w:space="0" w:color="auto"/>
      </w:divBdr>
    </w:div>
    <w:div w:id="1554002465">
      <w:bodyDiv w:val="1"/>
      <w:marLeft w:val="0"/>
      <w:marRight w:val="0"/>
      <w:marTop w:val="0"/>
      <w:marBottom w:val="0"/>
      <w:divBdr>
        <w:top w:val="none" w:sz="0" w:space="0" w:color="auto"/>
        <w:left w:val="none" w:sz="0" w:space="0" w:color="auto"/>
        <w:bottom w:val="none" w:sz="0" w:space="0" w:color="auto"/>
        <w:right w:val="none" w:sz="0" w:space="0" w:color="auto"/>
      </w:divBdr>
    </w:div>
    <w:div w:id="1602911393">
      <w:bodyDiv w:val="1"/>
      <w:marLeft w:val="0"/>
      <w:marRight w:val="0"/>
      <w:marTop w:val="0"/>
      <w:marBottom w:val="0"/>
      <w:divBdr>
        <w:top w:val="none" w:sz="0" w:space="0" w:color="auto"/>
        <w:left w:val="none" w:sz="0" w:space="0" w:color="auto"/>
        <w:bottom w:val="none" w:sz="0" w:space="0" w:color="auto"/>
        <w:right w:val="none" w:sz="0" w:space="0" w:color="auto"/>
      </w:divBdr>
    </w:div>
    <w:div w:id="1739087449">
      <w:bodyDiv w:val="1"/>
      <w:marLeft w:val="0"/>
      <w:marRight w:val="0"/>
      <w:marTop w:val="0"/>
      <w:marBottom w:val="0"/>
      <w:divBdr>
        <w:top w:val="none" w:sz="0" w:space="0" w:color="auto"/>
        <w:left w:val="none" w:sz="0" w:space="0" w:color="auto"/>
        <w:bottom w:val="none" w:sz="0" w:space="0" w:color="auto"/>
        <w:right w:val="none" w:sz="0" w:space="0" w:color="auto"/>
      </w:divBdr>
    </w:div>
    <w:div w:id="1770154695">
      <w:bodyDiv w:val="1"/>
      <w:marLeft w:val="0"/>
      <w:marRight w:val="0"/>
      <w:marTop w:val="0"/>
      <w:marBottom w:val="0"/>
      <w:divBdr>
        <w:top w:val="none" w:sz="0" w:space="0" w:color="auto"/>
        <w:left w:val="none" w:sz="0" w:space="0" w:color="auto"/>
        <w:bottom w:val="none" w:sz="0" w:space="0" w:color="auto"/>
        <w:right w:val="none" w:sz="0" w:space="0" w:color="auto"/>
      </w:divBdr>
    </w:div>
    <w:div w:id="1917595496">
      <w:bodyDiv w:val="1"/>
      <w:marLeft w:val="0"/>
      <w:marRight w:val="0"/>
      <w:marTop w:val="0"/>
      <w:marBottom w:val="0"/>
      <w:divBdr>
        <w:top w:val="none" w:sz="0" w:space="0" w:color="auto"/>
        <w:left w:val="none" w:sz="0" w:space="0" w:color="auto"/>
        <w:bottom w:val="none" w:sz="0" w:space="0" w:color="auto"/>
        <w:right w:val="none" w:sz="0" w:space="0" w:color="auto"/>
      </w:divBdr>
    </w:div>
    <w:div w:id="2065594025">
      <w:bodyDiv w:val="1"/>
      <w:marLeft w:val="0"/>
      <w:marRight w:val="0"/>
      <w:marTop w:val="0"/>
      <w:marBottom w:val="0"/>
      <w:divBdr>
        <w:top w:val="none" w:sz="0" w:space="0" w:color="auto"/>
        <w:left w:val="none" w:sz="0" w:space="0" w:color="auto"/>
        <w:bottom w:val="none" w:sz="0" w:space="0" w:color="auto"/>
        <w:right w:val="none" w:sz="0" w:space="0" w:color="auto"/>
      </w:divBdr>
    </w:div>
    <w:div w:id="2138638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afp.gov.mo/wcmpro/groups/public/@safp/@ext/@web/documents/web/wcm_069452.pdf" TargetMode="External"/><Relationship Id="rId13" Type="http://schemas.openxmlformats.org/officeDocument/2006/relationships/hyperlink" Target="https://www.hzmbus.com/hk" TargetMode="External"/><Relationship Id="rId3" Type="http://schemas.openxmlformats.org/officeDocument/2006/relationships/hyperlink" Target="https://www.ssm.gov.mo/portal/" TargetMode="External"/><Relationship Id="rId7" Type="http://schemas.openxmlformats.org/officeDocument/2006/relationships/hyperlink" Target="https://www.ssm.gov.mo/apps1/breastfeeding/d/pt.aspx" TargetMode="External"/><Relationship Id="rId12" Type="http://schemas.openxmlformats.org/officeDocument/2006/relationships/hyperlink" Target="https://bo.io.gov.mo/bo/i/2018/16/despce_cn.asp" TargetMode="External"/><Relationship Id="rId2" Type="http://schemas.openxmlformats.org/officeDocument/2006/relationships/hyperlink" Target="https://ssm.gov.mo/statistic/2019/pdf/2019%E7%B5%B1%E8%A8%88%E5%B9%B4%E5%88%8A%20%E7%AC%AC%E4%B8%80%E7%AB%A0%20%E8%A1%9B%E7%94%9F%E7%B5%B1%E8%A8%88.pdf" TargetMode="External"/><Relationship Id="rId16" Type="http://schemas.openxmlformats.org/officeDocument/2006/relationships/hyperlink" Target="https://www.dsedj.gov.mo/youthpolicy/index.html" TargetMode="External"/><Relationship Id="rId1" Type="http://schemas.openxmlformats.org/officeDocument/2006/relationships/hyperlink" Target="https://ssm.gov.mo/statistic/2019/pdf/2019%E7%B5%B1%E8%A8%88%E5%B9%B4%E5%88%8A%20%E7%AC%AC%E4%B8%80%E7%AB%A0%20%E8%A1%9B%E7%94%9F%E7%B5%B1%E8%A8%88.pdf" TargetMode="External"/><Relationship Id="rId6" Type="http://schemas.openxmlformats.org/officeDocument/2006/relationships/hyperlink" Target="https://www.ssm.gov.mo/apps1/breastfeeding/d/ch.aspx" TargetMode="External"/><Relationship Id="rId11" Type="http://schemas.openxmlformats.org/officeDocument/2006/relationships/hyperlink" Target="https://www.childcare.ias.gov.mo/upload_files/2017/12/27/20171227-3.pdf" TargetMode="External"/><Relationship Id="rId5" Type="http://schemas.openxmlformats.org/officeDocument/2006/relationships/hyperlink" Target="https://www.ssm.gov.mo/apps1/breastfeeding/d/ch.aspx" TargetMode="External"/><Relationship Id="rId15" Type="http://schemas.openxmlformats.org/officeDocument/2006/relationships/hyperlink" Target="https://www.iam.gov.mo/c/facility/content/garden/" TargetMode="External"/><Relationship Id="rId10" Type="http://schemas.openxmlformats.org/officeDocument/2006/relationships/hyperlink" Target="https://portal.dsedj.gov.mo/webdsejspace/site/policy/202012/" TargetMode="External"/><Relationship Id="rId4" Type="http://schemas.openxmlformats.org/officeDocument/2006/relationships/hyperlink" Target="https://bo.io.gov.mo/bo/i/2018/36/despce_cn.asp" TargetMode="External"/><Relationship Id="rId9" Type="http://schemas.openxmlformats.org/officeDocument/2006/relationships/hyperlink" Target="https://portal.dsedj.gov.mo/webdsejspace/site/policy/202012/" TargetMode="External"/><Relationship Id="rId14" Type="http://schemas.openxmlformats.org/officeDocument/2006/relationships/hyperlink" Target="https://bo.io.gov.mo/bo/i/2019/49/despce_cn.as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4F1E0-BF39-4EAE-9933-20F8F1ED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9637</Words>
  <Characters>54934</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 SIO MAN</dc:creator>
  <cp:lastModifiedBy>CHAN ON KEI</cp:lastModifiedBy>
  <cp:revision>2</cp:revision>
  <cp:lastPrinted>2022-04-14T09:06:00Z</cp:lastPrinted>
  <dcterms:created xsi:type="dcterms:W3CDTF">2022-05-20T08:56:00Z</dcterms:created>
  <dcterms:modified xsi:type="dcterms:W3CDTF">2022-05-20T08:56:00Z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8D382A078D984838BC364697D78C7667</vt:lpwstr>
  </property>
</Properties>
</file>